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7EF77">
      <w:pPr>
        <w:pStyle w:val="8"/>
        <w:jc w:val="both"/>
        <w:rPr>
          <w:rFonts w:hint="default" w:ascii="宋体" w:hAnsi="宋体" w:eastAsia="宋体"/>
          <w:b/>
          <w:bCs/>
          <w:sz w:val="28"/>
          <w:szCs w:val="28"/>
          <w:lang w:val="en-US" w:eastAsia="zh-CN"/>
        </w:rPr>
      </w:pPr>
      <w:r>
        <w:rPr>
          <w:rFonts w:hint="eastAsia" w:ascii="宋体" w:hAnsi="宋体" w:eastAsia="宋体"/>
          <w:b/>
          <w:bCs/>
          <w:sz w:val="28"/>
          <w:szCs w:val="28"/>
          <w:lang w:val="en-US" w:eastAsia="zh-CN"/>
        </w:rPr>
        <w:t>附件1：</w:t>
      </w:r>
    </w:p>
    <w:p w14:paraId="2ED100FD">
      <w:pPr>
        <w:pStyle w:val="8"/>
        <w:rPr>
          <w:rFonts w:hint="default"/>
          <w:lang w:val="en-US" w:eastAsia="zh-CN"/>
        </w:rPr>
      </w:pPr>
      <w:r>
        <w:rPr>
          <w:rFonts w:hint="eastAsia" w:ascii="宋体" w:hAnsi="宋体" w:eastAsia="宋体"/>
          <w:b/>
          <w:bCs/>
          <w:sz w:val="40"/>
          <w:szCs w:val="40"/>
          <w:lang w:val="en-US" w:eastAsia="zh-CN"/>
        </w:rPr>
        <w:t>技术参数</w:t>
      </w:r>
    </w:p>
    <w:tbl>
      <w:tblPr>
        <w:tblStyle w:val="9"/>
        <w:tblW w:w="9745" w:type="dxa"/>
        <w:jc w:val="center"/>
        <w:tblLayout w:type="fixed"/>
        <w:tblCellMar>
          <w:top w:w="0" w:type="dxa"/>
          <w:left w:w="108" w:type="dxa"/>
          <w:bottom w:w="0" w:type="dxa"/>
          <w:right w:w="108" w:type="dxa"/>
        </w:tblCellMar>
      </w:tblPr>
      <w:tblGrid>
        <w:gridCol w:w="492"/>
        <w:gridCol w:w="1850"/>
        <w:gridCol w:w="7403"/>
      </w:tblGrid>
      <w:tr w14:paraId="0269855A">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0C426CD8">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5DD618A1">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功能</w:t>
            </w:r>
          </w:p>
        </w:tc>
        <w:tc>
          <w:tcPr>
            <w:tcW w:w="7403" w:type="dxa"/>
            <w:tcBorders>
              <w:top w:val="single" w:color="auto" w:sz="4" w:space="0"/>
              <w:left w:val="single" w:color="auto" w:sz="4" w:space="0"/>
              <w:bottom w:val="single" w:color="auto" w:sz="4" w:space="0"/>
              <w:right w:val="single" w:color="auto" w:sz="4" w:space="0"/>
            </w:tcBorders>
            <w:vAlign w:val="center"/>
          </w:tcPr>
          <w:p w14:paraId="5B174C26">
            <w:pPr>
              <w:pStyle w:val="14"/>
              <w:keepNext w:val="0"/>
              <w:keepLines w:val="0"/>
              <w:pageBreakBefore w:val="0"/>
              <w:kinsoku/>
              <w:wordWrap/>
              <w:overflowPunct/>
              <w:topLinePunct w:val="0"/>
              <w:autoSpaceDE/>
              <w:autoSpaceDN/>
              <w:bidi w:val="0"/>
              <w:adjustRightInd/>
              <w:snapToGrid w:val="0"/>
              <w:ind w:left="208"/>
              <w:jc w:val="center"/>
              <w:textAlignment w:val="auto"/>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描述</w:t>
            </w:r>
          </w:p>
        </w:tc>
      </w:tr>
      <w:tr w14:paraId="1BB7C927">
        <w:tblPrEx>
          <w:tblCellMar>
            <w:top w:w="0" w:type="dxa"/>
            <w:left w:w="108" w:type="dxa"/>
            <w:bottom w:w="0" w:type="dxa"/>
            <w:right w:w="108" w:type="dxa"/>
          </w:tblCellMar>
        </w:tblPrEx>
        <w:trPr>
          <w:trHeight w:val="113" w:hRule="atLeast"/>
          <w:jc w:val="center"/>
        </w:trPr>
        <w:tc>
          <w:tcPr>
            <w:tcW w:w="492" w:type="dxa"/>
            <w:vMerge w:val="restart"/>
            <w:tcBorders>
              <w:left w:val="single" w:color="auto" w:sz="4" w:space="0"/>
              <w:right w:val="single" w:color="auto" w:sz="4" w:space="0"/>
            </w:tcBorders>
            <w:vAlign w:val="center"/>
          </w:tcPr>
          <w:p w14:paraId="51049660">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p>
        </w:tc>
        <w:tc>
          <w:tcPr>
            <w:tcW w:w="1850" w:type="dxa"/>
            <w:vMerge w:val="restart"/>
            <w:tcBorders>
              <w:left w:val="single" w:color="auto" w:sz="4" w:space="0"/>
              <w:right w:val="single" w:color="auto" w:sz="4" w:space="0"/>
            </w:tcBorders>
            <w:vAlign w:val="center"/>
          </w:tcPr>
          <w:p w14:paraId="76197757">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总体功能</w:t>
            </w:r>
          </w:p>
        </w:tc>
        <w:tc>
          <w:tcPr>
            <w:tcW w:w="7403" w:type="dxa"/>
            <w:tcBorders>
              <w:top w:val="single" w:color="auto" w:sz="4" w:space="0"/>
              <w:left w:val="nil"/>
              <w:bottom w:val="single" w:color="auto" w:sz="4" w:space="0"/>
              <w:right w:val="single" w:color="auto" w:sz="4" w:space="0"/>
            </w:tcBorders>
            <w:vAlign w:val="center"/>
          </w:tcPr>
          <w:p w14:paraId="5B2B4166">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考试系统基于C/S结构，使用C#开发，数据库采用MicrosoftSQLServer2008，通过网络进行计算机技术测试、计算机评分的智能化软件；</w:t>
            </w:r>
          </w:p>
        </w:tc>
      </w:tr>
      <w:tr w14:paraId="33883E7E">
        <w:tblPrEx>
          <w:tblCellMar>
            <w:top w:w="0" w:type="dxa"/>
            <w:left w:w="108" w:type="dxa"/>
            <w:bottom w:w="0" w:type="dxa"/>
            <w:right w:w="108" w:type="dxa"/>
          </w:tblCellMar>
        </w:tblPrEx>
        <w:trPr>
          <w:trHeight w:val="113" w:hRule="atLeast"/>
          <w:jc w:val="center"/>
        </w:trPr>
        <w:tc>
          <w:tcPr>
            <w:tcW w:w="492" w:type="dxa"/>
            <w:vMerge w:val="continue"/>
            <w:tcBorders>
              <w:left w:val="single" w:color="auto" w:sz="4" w:space="0"/>
              <w:bottom w:val="single" w:color="auto" w:sz="4" w:space="0"/>
              <w:right w:val="single" w:color="auto" w:sz="4" w:space="0"/>
            </w:tcBorders>
            <w:vAlign w:val="center"/>
          </w:tcPr>
          <w:p w14:paraId="07362E8E">
            <w:pPr>
              <w:pStyle w:val="14"/>
              <w:keepNext w:val="0"/>
              <w:keepLines w:val="0"/>
              <w:pageBreakBefore w:val="0"/>
              <w:kinsoku/>
              <w:wordWrap/>
              <w:overflowPunct/>
              <w:topLinePunct w:val="0"/>
              <w:autoSpaceDE/>
              <w:autoSpaceDN/>
              <w:bidi w:val="0"/>
              <w:adjustRightInd/>
              <w:snapToGrid w:val="0"/>
              <w:ind w:left="208"/>
              <w:jc w:val="center"/>
              <w:textAlignment w:val="auto"/>
              <w:rPr>
                <w:rFonts w:hint="eastAsia" w:ascii="宋体" w:hAnsi="宋体" w:eastAsia="宋体" w:cs="宋体"/>
                <w:sz w:val="21"/>
                <w:szCs w:val="21"/>
                <w:highlight w:val="none"/>
                <w:lang w:eastAsia="zh-CN"/>
              </w:rPr>
            </w:pPr>
          </w:p>
        </w:tc>
        <w:tc>
          <w:tcPr>
            <w:tcW w:w="1850" w:type="dxa"/>
            <w:vMerge w:val="continue"/>
            <w:tcBorders>
              <w:left w:val="single" w:color="auto" w:sz="4" w:space="0"/>
              <w:bottom w:val="single" w:color="auto" w:sz="4" w:space="0"/>
              <w:right w:val="single" w:color="auto" w:sz="4" w:space="0"/>
            </w:tcBorders>
            <w:vAlign w:val="center"/>
          </w:tcPr>
          <w:p w14:paraId="2D1C6961">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sz w:val="21"/>
                <w:szCs w:val="21"/>
                <w:highlight w:val="none"/>
                <w:lang w:eastAsia="zh-CN"/>
              </w:rPr>
            </w:pPr>
          </w:p>
        </w:tc>
        <w:tc>
          <w:tcPr>
            <w:tcW w:w="7403" w:type="dxa"/>
            <w:tcBorders>
              <w:top w:val="nil"/>
              <w:left w:val="nil"/>
              <w:bottom w:val="single" w:color="auto" w:sz="4" w:space="0"/>
              <w:right w:val="single" w:color="auto" w:sz="4" w:space="0"/>
            </w:tcBorders>
            <w:vAlign w:val="center"/>
          </w:tcPr>
          <w:p w14:paraId="586F858D">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考试系统包括三个部分：1）考试系统服务端2）考试系统教师端3）考试系统学生端；</w:t>
            </w:r>
          </w:p>
        </w:tc>
      </w:tr>
      <w:tr w14:paraId="49A90339">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267E6DB2">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w:t>
            </w:r>
          </w:p>
        </w:tc>
        <w:tc>
          <w:tcPr>
            <w:tcW w:w="1850" w:type="dxa"/>
            <w:tcBorders>
              <w:top w:val="nil"/>
              <w:left w:val="nil"/>
              <w:bottom w:val="single" w:color="auto" w:sz="4" w:space="0"/>
              <w:right w:val="single" w:color="auto" w:sz="4" w:space="0"/>
            </w:tcBorders>
            <w:vAlign w:val="center"/>
          </w:tcPr>
          <w:p w14:paraId="37A77A1D">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考试系统服务端</w:t>
            </w:r>
          </w:p>
        </w:tc>
        <w:tc>
          <w:tcPr>
            <w:tcW w:w="7403" w:type="dxa"/>
            <w:tcBorders>
              <w:top w:val="nil"/>
              <w:left w:val="nil"/>
              <w:bottom w:val="single" w:color="auto" w:sz="4" w:space="0"/>
              <w:right w:val="single" w:color="auto" w:sz="4" w:space="0"/>
            </w:tcBorders>
            <w:vAlign w:val="center"/>
          </w:tcPr>
          <w:p w14:paraId="00AF280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服务端具有注册，自动更新题库，生成教师账号的功能；</w:t>
            </w:r>
          </w:p>
        </w:tc>
      </w:tr>
      <w:tr w14:paraId="03444162">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1128419E">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3</w:t>
            </w:r>
          </w:p>
        </w:tc>
        <w:tc>
          <w:tcPr>
            <w:tcW w:w="1850" w:type="dxa"/>
            <w:tcBorders>
              <w:top w:val="nil"/>
              <w:left w:val="nil"/>
              <w:bottom w:val="single" w:color="auto" w:sz="4" w:space="0"/>
              <w:right w:val="single" w:color="auto" w:sz="4" w:space="0"/>
            </w:tcBorders>
            <w:vAlign w:val="center"/>
          </w:tcPr>
          <w:p w14:paraId="08FA3F64">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考试系统教师端</w:t>
            </w:r>
          </w:p>
        </w:tc>
        <w:tc>
          <w:tcPr>
            <w:tcW w:w="7403" w:type="dxa"/>
            <w:tcBorders>
              <w:top w:val="nil"/>
              <w:left w:val="nil"/>
              <w:bottom w:val="single" w:color="auto" w:sz="4" w:space="0"/>
              <w:right w:val="single" w:color="auto" w:sz="4" w:space="0"/>
            </w:tcBorders>
            <w:vAlign w:val="center"/>
          </w:tcPr>
          <w:p w14:paraId="4CC0BC91">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教师端有多种方式组卷，发布练习和考试、试卷管理，查看成绩（计算机可查各模块成绩）、模拟试卷训练、全省联考服务等功能</w:t>
            </w:r>
          </w:p>
        </w:tc>
      </w:tr>
      <w:tr w14:paraId="253029BE">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042D8C3A">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4</w:t>
            </w:r>
          </w:p>
        </w:tc>
        <w:tc>
          <w:tcPr>
            <w:tcW w:w="1850" w:type="dxa"/>
            <w:tcBorders>
              <w:top w:val="nil"/>
              <w:left w:val="nil"/>
              <w:bottom w:val="single" w:color="auto" w:sz="4" w:space="0"/>
              <w:right w:val="single" w:color="auto" w:sz="4" w:space="0"/>
            </w:tcBorders>
            <w:vAlign w:val="center"/>
          </w:tcPr>
          <w:p w14:paraId="7DD2C7CA">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考试系统学生端</w:t>
            </w:r>
          </w:p>
        </w:tc>
        <w:tc>
          <w:tcPr>
            <w:tcW w:w="7403" w:type="dxa"/>
            <w:tcBorders>
              <w:top w:val="nil"/>
              <w:left w:val="nil"/>
              <w:bottom w:val="single" w:color="auto" w:sz="4" w:space="0"/>
              <w:right w:val="single" w:color="auto" w:sz="4" w:space="0"/>
            </w:tcBorders>
            <w:vAlign w:val="center"/>
          </w:tcPr>
          <w:p w14:paraId="7D5463B2">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学生端具有练习训练，模拟考试，错题本，查看题目解析的功能；</w:t>
            </w:r>
          </w:p>
        </w:tc>
      </w:tr>
      <w:tr w14:paraId="40E4F4BF">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3786127F">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w:t>
            </w:r>
          </w:p>
        </w:tc>
        <w:tc>
          <w:tcPr>
            <w:tcW w:w="1850" w:type="dxa"/>
            <w:tcBorders>
              <w:top w:val="nil"/>
              <w:left w:val="nil"/>
              <w:bottom w:val="single" w:color="auto" w:sz="4" w:space="0"/>
              <w:right w:val="single" w:color="auto" w:sz="4" w:space="0"/>
            </w:tcBorders>
            <w:vAlign w:val="center"/>
          </w:tcPr>
          <w:p w14:paraId="66BFC8D8">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考试界面</w:t>
            </w:r>
          </w:p>
        </w:tc>
        <w:tc>
          <w:tcPr>
            <w:tcW w:w="7403" w:type="dxa"/>
            <w:tcBorders>
              <w:top w:val="nil"/>
              <w:left w:val="nil"/>
              <w:bottom w:val="single" w:color="auto" w:sz="4" w:space="0"/>
              <w:right w:val="single" w:color="auto" w:sz="4" w:space="0"/>
            </w:tcBorders>
            <w:vAlign w:val="center"/>
          </w:tcPr>
          <w:p w14:paraId="562F3D97">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仿真题库软件，提前熟悉考试环境、考试方式，给学生心理减压；</w:t>
            </w:r>
          </w:p>
        </w:tc>
      </w:tr>
      <w:tr w14:paraId="4DF79F60">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151C19B9">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6</w:t>
            </w:r>
          </w:p>
        </w:tc>
        <w:tc>
          <w:tcPr>
            <w:tcW w:w="1850" w:type="dxa"/>
            <w:tcBorders>
              <w:top w:val="nil"/>
              <w:left w:val="nil"/>
              <w:bottom w:val="single" w:color="auto" w:sz="4" w:space="0"/>
              <w:right w:val="single" w:color="auto" w:sz="4" w:space="0"/>
            </w:tcBorders>
            <w:vAlign w:val="center"/>
          </w:tcPr>
          <w:p w14:paraId="56656443">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软件更新</w:t>
            </w:r>
          </w:p>
        </w:tc>
        <w:tc>
          <w:tcPr>
            <w:tcW w:w="7403" w:type="dxa"/>
            <w:tcBorders>
              <w:top w:val="nil"/>
              <w:left w:val="nil"/>
              <w:bottom w:val="single" w:color="auto" w:sz="4" w:space="0"/>
              <w:right w:val="single" w:color="auto" w:sz="4" w:space="0"/>
            </w:tcBorders>
            <w:vAlign w:val="center"/>
          </w:tcPr>
          <w:p w14:paraId="5E6D6F1A">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教师端，学生端软件具有在线自动更新功能；</w:t>
            </w:r>
          </w:p>
        </w:tc>
      </w:tr>
      <w:tr w14:paraId="742F584D">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23AE6CB9">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7</w:t>
            </w:r>
          </w:p>
        </w:tc>
        <w:tc>
          <w:tcPr>
            <w:tcW w:w="1850" w:type="dxa"/>
            <w:tcBorders>
              <w:top w:val="nil"/>
              <w:left w:val="nil"/>
              <w:bottom w:val="single" w:color="auto" w:sz="4" w:space="0"/>
              <w:right w:val="single" w:color="auto" w:sz="4" w:space="0"/>
            </w:tcBorders>
            <w:vAlign w:val="center"/>
          </w:tcPr>
          <w:p w14:paraId="6FBE183D">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百校万人</w:t>
            </w:r>
            <w:r>
              <w:rPr>
                <w:rFonts w:hint="eastAsia" w:ascii="宋体" w:hAnsi="宋体" w:eastAsia="宋体" w:cs="宋体"/>
                <w:color w:val="auto"/>
                <w:sz w:val="21"/>
                <w:szCs w:val="21"/>
                <w:highlight w:val="none"/>
                <w:lang w:eastAsia="zh-CN"/>
              </w:rPr>
              <w:t>联考服务</w:t>
            </w:r>
          </w:p>
        </w:tc>
        <w:tc>
          <w:tcPr>
            <w:tcW w:w="7403" w:type="dxa"/>
            <w:tcBorders>
              <w:top w:val="nil"/>
              <w:left w:val="nil"/>
              <w:bottom w:val="single" w:color="auto" w:sz="4" w:space="0"/>
              <w:right w:val="single" w:color="auto" w:sz="4" w:space="0"/>
            </w:tcBorders>
            <w:vAlign w:val="center"/>
          </w:tcPr>
          <w:p w14:paraId="11FBAE42">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i w:val="0"/>
                <w:iCs w:val="0"/>
                <w:caps w:val="0"/>
                <w:color w:val="auto"/>
                <w:spacing w:val="4"/>
                <w:sz w:val="21"/>
                <w:szCs w:val="21"/>
                <w:highlight w:val="none"/>
                <w:shd w:val="clear" w:fill="FFFFFF"/>
                <w:lang w:eastAsia="zh-CN"/>
              </w:rPr>
            </w:pPr>
            <w:r>
              <w:rPr>
                <w:rFonts w:hint="eastAsia" w:ascii="宋体" w:hAnsi="宋体" w:eastAsia="宋体" w:cs="宋体"/>
                <w:color w:val="auto"/>
                <w:sz w:val="21"/>
                <w:szCs w:val="21"/>
                <w:highlight w:val="none"/>
                <w:lang w:val="en-US" w:eastAsia="zh-CN"/>
              </w:rPr>
              <w:t>每学期每专业组织不少于五次的全省专业课联考服务，每次专业课联考都超过一百所中职学校不少于一万名学生参与；其中会计专业调考需涵盖理论及实操技能考核，总分设定为490分；</w:t>
            </w:r>
            <w:r>
              <w:rPr>
                <w:rFonts w:hint="eastAsia" w:ascii="宋体" w:hAnsi="宋体" w:eastAsia="宋体" w:cs="宋体"/>
                <w:i w:val="0"/>
                <w:iCs w:val="0"/>
                <w:caps w:val="0"/>
                <w:color w:val="auto"/>
                <w:spacing w:val="4"/>
                <w:sz w:val="21"/>
                <w:szCs w:val="21"/>
                <w:highlight w:val="none"/>
                <w:shd w:val="clear" w:fill="FFFFFF"/>
                <w:lang w:val="en-US" w:eastAsia="zh-CN"/>
              </w:rPr>
              <w:t>通过各学校</w:t>
            </w:r>
            <w:r>
              <w:rPr>
                <w:rFonts w:hint="eastAsia" w:ascii="宋体" w:hAnsi="宋体" w:eastAsia="宋体" w:cs="宋体"/>
                <w:i w:val="0"/>
                <w:iCs w:val="0"/>
                <w:caps w:val="0"/>
                <w:color w:val="auto"/>
                <w:spacing w:val="4"/>
                <w:sz w:val="21"/>
                <w:szCs w:val="21"/>
                <w:highlight w:val="none"/>
                <w:shd w:val="clear" w:fill="FFFFFF"/>
              </w:rPr>
              <w:t>庞大的参与人数</w:t>
            </w:r>
            <w:r>
              <w:rPr>
                <w:rFonts w:hint="eastAsia" w:ascii="宋体" w:hAnsi="宋体" w:eastAsia="宋体" w:cs="宋体"/>
                <w:i w:val="0"/>
                <w:iCs w:val="0"/>
                <w:caps w:val="0"/>
                <w:color w:val="auto"/>
                <w:spacing w:val="4"/>
                <w:sz w:val="21"/>
                <w:szCs w:val="21"/>
                <w:highlight w:val="none"/>
                <w:shd w:val="clear" w:fill="FFFFFF"/>
                <w:lang w:val="en-US" w:eastAsia="zh-CN"/>
              </w:rPr>
              <w:t>能</w:t>
            </w:r>
            <w:r>
              <w:rPr>
                <w:rFonts w:hint="eastAsia" w:ascii="宋体" w:hAnsi="宋体" w:eastAsia="宋体" w:cs="宋体"/>
                <w:i w:val="0"/>
                <w:iCs w:val="0"/>
                <w:caps w:val="0"/>
                <w:color w:val="auto"/>
                <w:spacing w:val="4"/>
                <w:sz w:val="21"/>
                <w:szCs w:val="21"/>
                <w:highlight w:val="none"/>
                <w:shd w:val="clear" w:fill="FFFFFF"/>
              </w:rPr>
              <w:t>提供极具价值的数据</w:t>
            </w:r>
            <w:r>
              <w:rPr>
                <w:rFonts w:hint="eastAsia" w:ascii="宋体" w:hAnsi="宋体" w:eastAsia="宋体" w:cs="宋体"/>
                <w:i w:val="0"/>
                <w:iCs w:val="0"/>
                <w:caps w:val="0"/>
                <w:color w:val="auto"/>
                <w:spacing w:val="4"/>
                <w:sz w:val="21"/>
                <w:szCs w:val="21"/>
                <w:highlight w:val="none"/>
                <w:shd w:val="clear" w:fill="FFFFFF"/>
                <w:lang w:eastAsia="zh-CN"/>
              </w:rPr>
              <w:t>，</w:t>
            </w:r>
            <w:r>
              <w:rPr>
                <w:rFonts w:hint="eastAsia" w:ascii="宋体" w:hAnsi="宋体" w:eastAsia="宋体" w:cs="宋体"/>
                <w:i w:val="0"/>
                <w:iCs w:val="0"/>
                <w:caps w:val="0"/>
                <w:color w:val="auto"/>
                <w:spacing w:val="4"/>
                <w:sz w:val="21"/>
                <w:szCs w:val="21"/>
                <w:highlight w:val="none"/>
                <w:shd w:val="clear" w:fill="FFFFFF"/>
              </w:rPr>
              <w:t>通过生成详尽的联考报表和深入的成绩分析，能够对全省</w:t>
            </w:r>
            <w:r>
              <w:rPr>
                <w:rFonts w:hint="eastAsia" w:ascii="宋体" w:hAnsi="宋体" w:eastAsia="宋体" w:cs="宋体"/>
                <w:i w:val="0"/>
                <w:iCs w:val="0"/>
                <w:caps w:val="0"/>
                <w:color w:val="auto"/>
                <w:spacing w:val="4"/>
                <w:sz w:val="21"/>
                <w:szCs w:val="21"/>
                <w:highlight w:val="none"/>
                <w:shd w:val="clear" w:fill="FFFFFF"/>
                <w:lang w:val="en-US" w:eastAsia="zh-CN"/>
              </w:rPr>
              <w:t>专业课</w:t>
            </w:r>
            <w:r>
              <w:rPr>
                <w:rFonts w:hint="eastAsia" w:ascii="宋体" w:hAnsi="宋体" w:eastAsia="宋体" w:cs="宋体"/>
                <w:i w:val="0"/>
                <w:iCs w:val="0"/>
                <w:caps w:val="0"/>
                <w:color w:val="auto"/>
                <w:spacing w:val="4"/>
                <w:sz w:val="21"/>
                <w:szCs w:val="21"/>
                <w:highlight w:val="none"/>
                <w:shd w:val="clear" w:fill="FFFFFF"/>
              </w:rPr>
              <w:t>联考成绩进行横向对比，从而为学校提供精准的教学指导，确保教学内容和方法与学生的实际需求和能力相匹配</w:t>
            </w:r>
            <w:r>
              <w:rPr>
                <w:rFonts w:hint="eastAsia" w:ascii="宋体" w:hAnsi="宋体" w:eastAsia="宋体" w:cs="宋体"/>
                <w:i w:val="0"/>
                <w:iCs w:val="0"/>
                <w:caps w:val="0"/>
                <w:color w:val="auto"/>
                <w:spacing w:val="4"/>
                <w:sz w:val="21"/>
                <w:szCs w:val="21"/>
                <w:highlight w:val="none"/>
                <w:shd w:val="clear" w:fill="FFFFFF"/>
                <w:lang w:eastAsia="zh-CN"/>
              </w:rPr>
              <w:t>；</w:t>
            </w:r>
          </w:p>
        </w:tc>
      </w:tr>
      <w:tr w14:paraId="696D60AF">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6C80F98A">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8</w:t>
            </w:r>
          </w:p>
        </w:tc>
        <w:tc>
          <w:tcPr>
            <w:tcW w:w="1850" w:type="dxa"/>
            <w:tcBorders>
              <w:top w:val="nil"/>
              <w:left w:val="nil"/>
              <w:bottom w:val="single" w:color="auto" w:sz="4" w:space="0"/>
              <w:right w:val="single" w:color="auto" w:sz="4" w:space="0"/>
            </w:tcBorders>
            <w:vAlign w:val="center"/>
          </w:tcPr>
          <w:p w14:paraId="4CC8870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模拟试卷服务</w:t>
            </w:r>
          </w:p>
        </w:tc>
        <w:tc>
          <w:tcPr>
            <w:tcW w:w="7403" w:type="dxa"/>
            <w:tcBorders>
              <w:top w:val="nil"/>
              <w:left w:val="nil"/>
              <w:bottom w:val="single" w:color="auto" w:sz="4" w:space="0"/>
              <w:right w:val="single" w:color="auto" w:sz="4" w:space="0"/>
            </w:tcBorders>
            <w:vAlign w:val="center"/>
          </w:tcPr>
          <w:p w14:paraId="06DEE787">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购买模拟试卷的学校可以在题库平台进行免费练习；</w:t>
            </w:r>
          </w:p>
        </w:tc>
      </w:tr>
      <w:tr w14:paraId="0DBE6F1E">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33601CF6">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9</w:t>
            </w:r>
          </w:p>
        </w:tc>
        <w:tc>
          <w:tcPr>
            <w:tcW w:w="1850" w:type="dxa"/>
            <w:tcBorders>
              <w:top w:val="nil"/>
              <w:left w:val="nil"/>
              <w:bottom w:val="single" w:color="auto" w:sz="4" w:space="0"/>
              <w:right w:val="single" w:color="auto" w:sz="4" w:space="0"/>
            </w:tcBorders>
            <w:vAlign w:val="center"/>
          </w:tcPr>
          <w:p w14:paraId="41F4C3FD">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highlight w:val="none"/>
                <w:shd w:val="clear" w:fill="FFFFFF"/>
              </w:rPr>
              <w:t>▲</w:t>
            </w:r>
            <w:r>
              <w:rPr>
                <w:rFonts w:hint="eastAsia" w:ascii="宋体" w:hAnsi="宋体" w:eastAsia="宋体" w:cs="宋体"/>
                <w:color w:val="auto"/>
                <w:sz w:val="21"/>
                <w:szCs w:val="21"/>
                <w:highlight w:val="none"/>
                <w:lang w:eastAsia="zh-CN"/>
              </w:rPr>
              <w:t>组卷方案</w:t>
            </w:r>
          </w:p>
        </w:tc>
        <w:tc>
          <w:tcPr>
            <w:tcW w:w="7403" w:type="dxa"/>
            <w:tcBorders>
              <w:top w:val="nil"/>
              <w:left w:val="nil"/>
              <w:bottom w:val="single" w:color="auto" w:sz="4" w:space="0"/>
              <w:right w:val="single" w:color="auto" w:sz="4" w:space="0"/>
            </w:tcBorders>
            <w:vAlign w:val="center"/>
          </w:tcPr>
          <w:p w14:paraId="1FC4EB08">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包含三种组卷方案，方案组卷，手动组卷，智能云组卷；</w:t>
            </w:r>
          </w:p>
        </w:tc>
      </w:tr>
      <w:tr w14:paraId="08A858B8">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1F8878D6">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10</w:t>
            </w:r>
          </w:p>
        </w:tc>
        <w:tc>
          <w:tcPr>
            <w:tcW w:w="1850" w:type="dxa"/>
            <w:tcBorders>
              <w:top w:val="nil"/>
              <w:left w:val="nil"/>
              <w:bottom w:val="single" w:color="auto" w:sz="4" w:space="0"/>
              <w:right w:val="single" w:color="auto" w:sz="4" w:space="0"/>
            </w:tcBorders>
            <w:vAlign w:val="center"/>
          </w:tcPr>
          <w:p w14:paraId="41BD8BC3">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学生答题方式</w:t>
            </w:r>
          </w:p>
        </w:tc>
        <w:tc>
          <w:tcPr>
            <w:tcW w:w="7403" w:type="dxa"/>
            <w:tcBorders>
              <w:top w:val="nil"/>
              <w:left w:val="nil"/>
              <w:bottom w:val="single" w:color="auto" w:sz="4" w:space="0"/>
              <w:right w:val="single" w:color="auto" w:sz="4" w:space="0"/>
            </w:tcBorders>
            <w:vAlign w:val="center"/>
          </w:tcPr>
          <w:p w14:paraId="22B3322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支持练习，考试，错题本三种方式；</w:t>
            </w:r>
          </w:p>
        </w:tc>
      </w:tr>
      <w:tr w14:paraId="0061CC0B">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0CFDA876">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w:t>
            </w:r>
          </w:p>
        </w:tc>
        <w:tc>
          <w:tcPr>
            <w:tcW w:w="1850" w:type="dxa"/>
            <w:tcBorders>
              <w:top w:val="nil"/>
              <w:left w:val="nil"/>
              <w:bottom w:val="single" w:color="auto" w:sz="4" w:space="0"/>
              <w:right w:val="single" w:color="auto" w:sz="4" w:space="0"/>
            </w:tcBorders>
            <w:vAlign w:val="center"/>
          </w:tcPr>
          <w:p w14:paraId="759814E2">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答题方式</w:t>
            </w:r>
          </w:p>
        </w:tc>
        <w:tc>
          <w:tcPr>
            <w:tcW w:w="7403" w:type="dxa"/>
            <w:tcBorders>
              <w:top w:val="nil"/>
              <w:left w:val="nil"/>
              <w:bottom w:val="single" w:color="auto" w:sz="4" w:space="0"/>
              <w:right w:val="single" w:color="auto" w:sz="4" w:space="0"/>
            </w:tcBorders>
            <w:vAlign w:val="center"/>
          </w:tcPr>
          <w:p w14:paraId="1A29AF23">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教师端可以开启/关闭(防作弊)考生题目顺序是否打乱和交卷后是否可以查看解析和答案；</w:t>
            </w:r>
          </w:p>
        </w:tc>
      </w:tr>
      <w:tr w14:paraId="32E56760">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5789D7B4">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p>
        </w:tc>
        <w:tc>
          <w:tcPr>
            <w:tcW w:w="1850" w:type="dxa"/>
            <w:tcBorders>
              <w:top w:val="nil"/>
              <w:left w:val="nil"/>
              <w:bottom w:val="single" w:color="auto" w:sz="4" w:space="0"/>
              <w:right w:val="single" w:color="auto" w:sz="4" w:space="0"/>
            </w:tcBorders>
            <w:vAlign w:val="center"/>
          </w:tcPr>
          <w:p w14:paraId="7887301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评分方式</w:t>
            </w:r>
          </w:p>
        </w:tc>
        <w:tc>
          <w:tcPr>
            <w:tcW w:w="7403" w:type="dxa"/>
            <w:tcBorders>
              <w:top w:val="nil"/>
              <w:left w:val="nil"/>
              <w:bottom w:val="single" w:color="auto" w:sz="4" w:space="0"/>
              <w:right w:val="single" w:color="auto" w:sz="4" w:space="0"/>
            </w:tcBorders>
            <w:vAlign w:val="center"/>
          </w:tcPr>
          <w:p w14:paraId="2AF71392">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客观题、计算机应会操作题自动评分，人工不再干预，有效减少人力成本，降低学校成本；</w:t>
            </w:r>
          </w:p>
        </w:tc>
      </w:tr>
      <w:tr w14:paraId="31005B26">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054C4C6A">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p>
        </w:tc>
        <w:tc>
          <w:tcPr>
            <w:tcW w:w="1850" w:type="dxa"/>
            <w:tcBorders>
              <w:top w:val="nil"/>
              <w:left w:val="nil"/>
              <w:bottom w:val="single" w:color="auto" w:sz="4" w:space="0"/>
              <w:right w:val="single" w:color="auto" w:sz="4" w:space="0"/>
            </w:tcBorders>
            <w:vAlign w:val="center"/>
          </w:tcPr>
          <w:p w14:paraId="40682443">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练习模式</w:t>
            </w:r>
          </w:p>
        </w:tc>
        <w:tc>
          <w:tcPr>
            <w:tcW w:w="7403" w:type="dxa"/>
            <w:tcBorders>
              <w:top w:val="nil"/>
              <w:left w:val="nil"/>
              <w:bottom w:val="single" w:color="auto" w:sz="4" w:space="0"/>
              <w:right w:val="single" w:color="auto" w:sz="4" w:space="0"/>
            </w:tcBorders>
            <w:vAlign w:val="center"/>
          </w:tcPr>
          <w:p w14:paraId="450FC24E">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支持按章节、知识点、难易度随机抽题组卷；本地题库支持导出Word进行打印，进行线下考试；</w:t>
            </w:r>
          </w:p>
        </w:tc>
      </w:tr>
      <w:tr w14:paraId="7403E3E2">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06743805">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w:t>
            </w:r>
          </w:p>
        </w:tc>
        <w:tc>
          <w:tcPr>
            <w:tcW w:w="1850" w:type="dxa"/>
            <w:tcBorders>
              <w:top w:val="nil"/>
              <w:left w:val="nil"/>
              <w:bottom w:val="single" w:color="auto" w:sz="4" w:space="0"/>
              <w:right w:val="single" w:color="auto" w:sz="4" w:space="0"/>
            </w:tcBorders>
            <w:vAlign w:val="center"/>
          </w:tcPr>
          <w:p w14:paraId="3365DB04">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考试监控</w:t>
            </w:r>
          </w:p>
        </w:tc>
        <w:tc>
          <w:tcPr>
            <w:tcW w:w="7403" w:type="dxa"/>
            <w:tcBorders>
              <w:top w:val="nil"/>
              <w:left w:val="nil"/>
              <w:bottom w:val="single" w:color="auto" w:sz="4" w:space="0"/>
              <w:right w:val="single" w:color="auto" w:sz="4" w:space="0"/>
            </w:tcBorders>
            <w:vAlign w:val="center"/>
          </w:tcPr>
          <w:p w14:paraId="773B94B6">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教师端可以查看参加考试学生的动态和已交卷学生的成绩、每一小题学生答题明细；</w:t>
            </w:r>
          </w:p>
        </w:tc>
      </w:tr>
      <w:tr w14:paraId="0DC4CC3C">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41713D48">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w:t>
            </w:r>
          </w:p>
        </w:tc>
        <w:tc>
          <w:tcPr>
            <w:tcW w:w="1850" w:type="dxa"/>
            <w:tcBorders>
              <w:top w:val="nil"/>
              <w:left w:val="nil"/>
              <w:bottom w:val="single" w:color="auto" w:sz="4" w:space="0"/>
              <w:right w:val="single" w:color="auto" w:sz="4" w:space="0"/>
            </w:tcBorders>
            <w:vAlign w:val="center"/>
          </w:tcPr>
          <w:p w14:paraId="38A4F22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eastAsia="zh-CN"/>
              </w:rPr>
              <w:t>统计分析</w:t>
            </w:r>
          </w:p>
        </w:tc>
        <w:tc>
          <w:tcPr>
            <w:tcW w:w="7403" w:type="dxa"/>
            <w:tcBorders>
              <w:top w:val="nil"/>
              <w:left w:val="nil"/>
              <w:bottom w:val="single" w:color="auto" w:sz="4" w:space="0"/>
              <w:right w:val="single" w:color="auto" w:sz="4" w:space="0"/>
            </w:tcBorders>
            <w:vAlign w:val="center"/>
          </w:tcPr>
          <w:p w14:paraId="1C35185C">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生成考试成绩的汇总和详细的数据分析报告，计算机类可查看各模块成绩；</w:t>
            </w:r>
          </w:p>
        </w:tc>
      </w:tr>
      <w:tr w14:paraId="4768C07B">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6F4869DA">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16</w:t>
            </w:r>
          </w:p>
        </w:tc>
        <w:tc>
          <w:tcPr>
            <w:tcW w:w="1850" w:type="dxa"/>
            <w:tcBorders>
              <w:top w:val="nil"/>
              <w:left w:val="nil"/>
              <w:bottom w:val="single" w:color="auto" w:sz="4" w:space="0"/>
              <w:right w:val="single" w:color="auto" w:sz="4" w:space="0"/>
            </w:tcBorders>
            <w:vAlign w:val="center"/>
          </w:tcPr>
          <w:p w14:paraId="6F1E3D9A">
            <w:pPr>
              <w:keepNext w:val="0"/>
              <w:keepLines w:val="0"/>
              <w:pageBreakBefore w:val="0"/>
              <w:widowControl/>
              <w:suppressLineNumbers w:val="0"/>
              <w:kinsoku/>
              <w:wordWrap/>
              <w:overflowPunct/>
              <w:topLinePunct w:val="0"/>
              <w:autoSpaceDE/>
              <w:autoSpaceDN/>
              <w:bidi w:val="0"/>
              <w:adjustRightInd/>
              <w:jc w:val="left"/>
              <w:textAlignment w:val="auto"/>
              <w:rPr>
                <w:rFonts w:hint="eastAsia" w:ascii="宋体" w:hAnsi="宋体" w:eastAsia="宋体" w:cs="宋体"/>
                <w:color w:val="auto"/>
                <w:sz w:val="21"/>
                <w:szCs w:val="21"/>
                <w:highlight w:val="none"/>
                <w:lang w:val="en-US" w:eastAsia="zh-CN"/>
              </w:rPr>
            </w:pPr>
            <w:r>
              <w:rPr>
                <w:rFonts w:ascii="Helvetica" w:hAnsi="Helvetica" w:eastAsia="Helvetica" w:cs="Helvetica"/>
                <w:i w:val="0"/>
                <w:iCs w:val="0"/>
                <w:caps w:val="0"/>
                <w:color w:val="060607"/>
                <w:spacing w:val="4"/>
                <w:sz w:val="21"/>
                <w:szCs w:val="21"/>
                <w:shd w:val="clear" w:fill="FFFFFF"/>
              </w:rPr>
              <w:t>▲</w:t>
            </w:r>
            <w:r>
              <w:rPr>
                <w:rFonts w:hint="eastAsia" w:ascii="宋体" w:hAnsi="宋体" w:eastAsia="宋体" w:cs="宋体"/>
                <w:color w:val="auto"/>
                <w:sz w:val="21"/>
                <w:szCs w:val="21"/>
                <w:highlight w:val="none"/>
                <w:lang w:val="en-US" w:eastAsia="zh-CN"/>
              </w:rPr>
              <w:t>本地题库</w:t>
            </w:r>
          </w:p>
        </w:tc>
        <w:tc>
          <w:tcPr>
            <w:tcW w:w="7403" w:type="dxa"/>
            <w:tcBorders>
              <w:top w:val="nil"/>
              <w:left w:val="nil"/>
              <w:bottom w:val="single" w:color="auto" w:sz="4" w:space="0"/>
              <w:right w:val="single" w:color="auto" w:sz="4" w:space="0"/>
            </w:tcBorders>
            <w:vAlign w:val="center"/>
          </w:tcPr>
          <w:p w14:paraId="0484A29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老师可建立本专业自己的教学</w:t>
            </w:r>
            <w:r>
              <w:rPr>
                <w:rFonts w:hint="eastAsia" w:ascii="宋体" w:hAnsi="宋体" w:eastAsia="宋体" w:cs="宋体"/>
                <w:color w:val="auto"/>
                <w:sz w:val="21"/>
                <w:szCs w:val="21"/>
                <w:highlight w:val="none"/>
                <w:lang w:val="en-US" w:eastAsia="zh-CN"/>
              </w:rPr>
              <w:t>题</w:t>
            </w:r>
            <w:r>
              <w:rPr>
                <w:rFonts w:hint="eastAsia" w:ascii="宋体" w:hAnsi="宋体" w:eastAsia="宋体" w:cs="宋体"/>
                <w:color w:val="auto"/>
                <w:sz w:val="21"/>
                <w:szCs w:val="21"/>
                <w:highlight w:val="none"/>
                <w:lang w:eastAsia="zh-CN"/>
              </w:rPr>
              <w:t>库；</w:t>
            </w:r>
            <w:r>
              <w:rPr>
                <w:rFonts w:hint="eastAsia" w:ascii="宋体" w:hAnsi="宋体" w:eastAsia="宋体" w:cs="宋体"/>
                <w:color w:val="auto"/>
                <w:sz w:val="21"/>
                <w:szCs w:val="21"/>
                <w:highlight w:val="none"/>
                <w:lang w:val="en-US" w:eastAsia="zh-CN"/>
              </w:rPr>
              <w:t>计算机类支持本地C语言的导入；</w:t>
            </w:r>
          </w:p>
        </w:tc>
      </w:tr>
      <w:tr w14:paraId="65E86A8D">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1F081165">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17</w:t>
            </w:r>
          </w:p>
        </w:tc>
        <w:tc>
          <w:tcPr>
            <w:tcW w:w="1850" w:type="dxa"/>
            <w:tcBorders>
              <w:top w:val="nil"/>
              <w:left w:val="nil"/>
              <w:bottom w:val="single" w:color="auto" w:sz="4" w:space="0"/>
              <w:right w:val="single" w:color="auto" w:sz="4" w:space="0"/>
            </w:tcBorders>
            <w:vAlign w:val="center"/>
          </w:tcPr>
          <w:p w14:paraId="449C2717">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sz w:val="21"/>
                <w:szCs w:val="21"/>
                <w:highlight w:val="none"/>
                <w:lang w:eastAsia="zh-CN"/>
              </w:rPr>
              <w:t>导入学生</w:t>
            </w:r>
          </w:p>
        </w:tc>
        <w:tc>
          <w:tcPr>
            <w:tcW w:w="7403" w:type="dxa"/>
            <w:tcBorders>
              <w:top w:val="nil"/>
              <w:left w:val="nil"/>
              <w:bottom w:val="single" w:color="auto" w:sz="4" w:space="0"/>
              <w:right w:val="single" w:color="auto" w:sz="4" w:space="0"/>
            </w:tcBorders>
            <w:vAlign w:val="center"/>
          </w:tcPr>
          <w:p w14:paraId="0BD5AD3C">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按照不同专业进行学生的管理，并自动生成考号；</w:t>
            </w:r>
          </w:p>
        </w:tc>
      </w:tr>
      <w:tr w14:paraId="7393AE49">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1B1EF13D">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18</w:t>
            </w:r>
          </w:p>
        </w:tc>
        <w:tc>
          <w:tcPr>
            <w:tcW w:w="1850" w:type="dxa"/>
            <w:tcBorders>
              <w:top w:val="single" w:color="auto" w:sz="4" w:space="0"/>
              <w:left w:val="nil"/>
              <w:bottom w:val="single" w:color="auto" w:sz="4" w:space="0"/>
              <w:right w:val="single" w:color="auto" w:sz="4" w:space="0"/>
            </w:tcBorders>
            <w:vAlign w:val="center"/>
          </w:tcPr>
          <w:p w14:paraId="001E2E26">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w:t>
            </w:r>
            <w:r>
              <w:rPr>
                <w:rFonts w:hint="eastAsia" w:ascii="宋体" w:hAnsi="宋体" w:eastAsia="宋体" w:cs="宋体"/>
                <w:color w:val="auto"/>
                <w:sz w:val="21"/>
                <w:szCs w:val="21"/>
                <w:highlight w:val="none"/>
                <w:lang w:eastAsia="zh-CN"/>
              </w:rPr>
              <w:t>题库基本信息</w:t>
            </w:r>
          </w:p>
        </w:tc>
        <w:tc>
          <w:tcPr>
            <w:tcW w:w="7403" w:type="dxa"/>
            <w:tcBorders>
              <w:top w:val="single" w:color="auto" w:sz="4" w:space="0"/>
              <w:left w:val="nil"/>
              <w:bottom w:val="single" w:color="auto" w:sz="4" w:space="0"/>
              <w:right w:val="single" w:color="auto" w:sz="4" w:space="0"/>
            </w:tcBorders>
            <w:vAlign w:val="center"/>
          </w:tcPr>
          <w:p w14:paraId="55E23885">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题目按照专业-科目-知识点进行分类，与湖北省技能高考纲匹配；</w:t>
            </w:r>
          </w:p>
        </w:tc>
      </w:tr>
      <w:tr w14:paraId="766E203D">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180A4404">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19</w:t>
            </w:r>
          </w:p>
        </w:tc>
        <w:tc>
          <w:tcPr>
            <w:tcW w:w="1850" w:type="dxa"/>
            <w:tcBorders>
              <w:top w:val="single" w:color="auto" w:sz="4" w:space="0"/>
              <w:left w:val="nil"/>
              <w:bottom w:val="single" w:color="auto" w:sz="4" w:space="0"/>
              <w:right w:val="single" w:color="auto" w:sz="4" w:space="0"/>
            </w:tcBorders>
            <w:vAlign w:val="center"/>
          </w:tcPr>
          <w:p w14:paraId="0AC8FF3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题目数量</w:t>
            </w:r>
          </w:p>
        </w:tc>
        <w:tc>
          <w:tcPr>
            <w:tcW w:w="7403" w:type="dxa"/>
            <w:tcBorders>
              <w:top w:val="single" w:color="auto" w:sz="4" w:space="0"/>
              <w:left w:val="nil"/>
              <w:bottom w:val="single" w:color="auto" w:sz="4" w:space="0"/>
              <w:right w:val="single" w:color="auto" w:sz="4" w:space="0"/>
            </w:tcBorders>
            <w:vAlign w:val="center"/>
          </w:tcPr>
          <w:p w14:paraId="60B884DA">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专业题目数量不低于5000题，不定期更新题目；</w:t>
            </w:r>
          </w:p>
        </w:tc>
      </w:tr>
      <w:tr w14:paraId="5CBF93D0">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1252CD77">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20</w:t>
            </w:r>
          </w:p>
        </w:tc>
        <w:tc>
          <w:tcPr>
            <w:tcW w:w="1850" w:type="dxa"/>
            <w:tcBorders>
              <w:top w:val="nil"/>
              <w:left w:val="nil"/>
              <w:bottom w:val="single" w:color="auto" w:sz="4" w:space="0"/>
              <w:right w:val="single" w:color="auto" w:sz="4" w:space="0"/>
            </w:tcBorders>
            <w:vAlign w:val="center"/>
          </w:tcPr>
          <w:p w14:paraId="4548394D">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题目正确性</w:t>
            </w:r>
          </w:p>
        </w:tc>
        <w:tc>
          <w:tcPr>
            <w:tcW w:w="7403" w:type="dxa"/>
            <w:tcBorders>
              <w:top w:val="nil"/>
              <w:left w:val="nil"/>
              <w:bottom w:val="single" w:color="auto" w:sz="4" w:space="0"/>
              <w:right w:val="single" w:color="auto" w:sz="4" w:space="0"/>
            </w:tcBorders>
            <w:vAlign w:val="center"/>
          </w:tcPr>
          <w:p w14:paraId="3126A22B">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试题录入严格把关，确保试题正确率及试题质量；</w:t>
            </w:r>
          </w:p>
        </w:tc>
      </w:tr>
      <w:tr w14:paraId="345F75C7">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518BA348">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21</w:t>
            </w:r>
          </w:p>
        </w:tc>
        <w:tc>
          <w:tcPr>
            <w:tcW w:w="1850" w:type="dxa"/>
            <w:tcBorders>
              <w:top w:val="nil"/>
              <w:left w:val="nil"/>
              <w:bottom w:val="single" w:color="auto" w:sz="4" w:space="0"/>
              <w:right w:val="single" w:color="auto" w:sz="4" w:space="0"/>
            </w:tcBorders>
            <w:vAlign w:val="center"/>
          </w:tcPr>
          <w:p w14:paraId="387C9F63">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题目解析</w:t>
            </w:r>
          </w:p>
        </w:tc>
        <w:tc>
          <w:tcPr>
            <w:tcW w:w="7403" w:type="dxa"/>
            <w:tcBorders>
              <w:top w:val="nil"/>
              <w:left w:val="nil"/>
              <w:bottom w:val="single" w:color="auto" w:sz="4" w:space="0"/>
              <w:right w:val="single" w:color="auto" w:sz="4" w:space="0"/>
            </w:tcBorders>
            <w:vAlign w:val="center"/>
          </w:tcPr>
          <w:p w14:paraId="16A380F1">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选择题、判断题、多选题在练习模式和考试模式下均有题目解析；</w:t>
            </w:r>
          </w:p>
        </w:tc>
      </w:tr>
      <w:tr w14:paraId="6653914B">
        <w:tblPrEx>
          <w:tblCellMar>
            <w:top w:w="0" w:type="dxa"/>
            <w:left w:w="108" w:type="dxa"/>
            <w:bottom w:w="0" w:type="dxa"/>
            <w:right w:w="108" w:type="dxa"/>
          </w:tblCellMar>
        </w:tblPrEx>
        <w:trPr>
          <w:trHeight w:val="113" w:hRule="atLeast"/>
          <w:jc w:val="center"/>
        </w:trPr>
        <w:tc>
          <w:tcPr>
            <w:tcW w:w="492" w:type="dxa"/>
            <w:tcBorders>
              <w:top w:val="nil"/>
              <w:left w:val="single" w:color="auto" w:sz="4" w:space="0"/>
              <w:bottom w:val="single" w:color="auto" w:sz="4" w:space="0"/>
              <w:right w:val="single" w:color="auto" w:sz="4" w:space="0"/>
            </w:tcBorders>
            <w:vAlign w:val="center"/>
          </w:tcPr>
          <w:p w14:paraId="37A55E86">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22</w:t>
            </w:r>
          </w:p>
        </w:tc>
        <w:tc>
          <w:tcPr>
            <w:tcW w:w="1850" w:type="dxa"/>
            <w:tcBorders>
              <w:top w:val="nil"/>
              <w:left w:val="nil"/>
              <w:bottom w:val="single" w:color="auto" w:sz="4" w:space="0"/>
              <w:right w:val="single" w:color="auto" w:sz="4" w:space="0"/>
            </w:tcBorders>
            <w:vAlign w:val="center"/>
          </w:tcPr>
          <w:p w14:paraId="7AE490E5">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售后服务</w:t>
            </w:r>
          </w:p>
        </w:tc>
        <w:tc>
          <w:tcPr>
            <w:tcW w:w="7403" w:type="dxa"/>
            <w:tcBorders>
              <w:top w:val="nil"/>
              <w:left w:val="nil"/>
              <w:bottom w:val="single" w:color="auto" w:sz="4" w:space="0"/>
              <w:right w:val="single" w:color="auto" w:sz="4" w:space="0"/>
            </w:tcBorders>
            <w:vAlign w:val="center"/>
          </w:tcPr>
          <w:p w14:paraId="09398F65">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具备完善的售后机制，及时处理学校提出的问题；</w:t>
            </w:r>
          </w:p>
        </w:tc>
      </w:tr>
      <w:tr w14:paraId="0A11A787">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21A807A3">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23</w:t>
            </w:r>
          </w:p>
        </w:tc>
        <w:tc>
          <w:tcPr>
            <w:tcW w:w="1850" w:type="dxa"/>
            <w:tcBorders>
              <w:top w:val="single" w:color="auto" w:sz="4" w:space="0"/>
              <w:left w:val="nil"/>
              <w:bottom w:val="single" w:color="auto" w:sz="4" w:space="0"/>
              <w:right w:val="single" w:color="auto" w:sz="4" w:space="0"/>
            </w:tcBorders>
            <w:vAlign w:val="center"/>
          </w:tcPr>
          <w:p w14:paraId="65ADF9EC">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sz w:val="21"/>
                <w:szCs w:val="21"/>
                <w:highlight w:val="none"/>
                <w:lang w:eastAsia="zh-CN"/>
              </w:rPr>
              <w:t>手机端刷题</w:t>
            </w:r>
            <w:r>
              <w:rPr>
                <w:rFonts w:hint="eastAsia" w:ascii="宋体" w:hAnsi="宋体" w:eastAsia="宋体" w:cs="宋体"/>
                <w:color w:val="auto"/>
                <w:sz w:val="21"/>
                <w:szCs w:val="21"/>
                <w:highlight w:val="none"/>
                <w:lang w:val="en-US" w:eastAsia="zh-CN"/>
              </w:rPr>
              <w:t>权限</w:t>
            </w:r>
          </w:p>
        </w:tc>
        <w:tc>
          <w:tcPr>
            <w:tcW w:w="7403" w:type="dxa"/>
            <w:tcBorders>
              <w:top w:val="single" w:color="auto" w:sz="4" w:space="0"/>
              <w:left w:val="nil"/>
              <w:bottom w:val="single" w:color="auto" w:sz="4" w:space="0"/>
              <w:right w:val="single" w:color="auto" w:sz="4" w:space="0"/>
            </w:tcBorders>
            <w:vAlign w:val="center"/>
          </w:tcPr>
          <w:p w14:paraId="1B79C7DE">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根据订购教材数量赠送对应权限</w:t>
            </w:r>
            <w:r>
              <w:rPr>
                <w:rFonts w:hint="eastAsia" w:ascii="宋体" w:hAnsi="宋体" w:eastAsia="宋体" w:cs="宋体"/>
                <w:color w:val="auto"/>
                <w:sz w:val="21"/>
                <w:szCs w:val="21"/>
                <w:highlight w:val="none"/>
                <w:lang w:eastAsia="zh-CN"/>
              </w:rPr>
              <w:t>的学生账号，</w:t>
            </w:r>
            <w:r>
              <w:rPr>
                <w:rFonts w:hint="eastAsia" w:ascii="宋体" w:hAnsi="宋体" w:eastAsia="宋体" w:cs="宋体"/>
                <w:color w:val="auto"/>
                <w:sz w:val="21"/>
                <w:szCs w:val="21"/>
                <w:highlight w:val="none"/>
                <w:lang w:val="en-US" w:eastAsia="zh-CN"/>
              </w:rPr>
              <w:t>学生账号具有</w:t>
            </w:r>
            <w:r>
              <w:rPr>
                <w:rFonts w:hint="eastAsia" w:ascii="宋体" w:hAnsi="宋体" w:eastAsia="宋体" w:cs="宋体"/>
                <w:color w:val="auto"/>
                <w:sz w:val="21"/>
                <w:szCs w:val="21"/>
                <w:highlight w:val="none"/>
                <w:lang w:eastAsia="zh-CN"/>
              </w:rPr>
              <w:t>进行手机端每月调考功能；（除操作题）</w:t>
            </w:r>
          </w:p>
        </w:tc>
      </w:tr>
      <w:tr w14:paraId="66B29E60">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4F8DF55A">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24</w:t>
            </w:r>
          </w:p>
        </w:tc>
        <w:tc>
          <w:tcPr>
            <w:tcW w:w="1850" w:type="dxa"/>
            <w:tcBorders>
              <w:top w:val="single" w:color="auto" w:sz="4" w:space="0"/>
              <w:left w:val="nil"/>
              <w:bottom w:val="single" w:color="auto" w:sz="4" w:space="0"/>
              <w:right w:val="single" w:color="auto" w:sz="4" w:space="0"/>
            </w:tcBorders>
            <w:vAlign w:val="center"/>
          </w:tcPr>
          <w:p w14:paraId="654ABB85">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sz w:val="21"/>
                <w:szCs w:val="21"/>
                <w:highlight w:val="none"/>
                <w:lang w:eastAsia="zh-CN"/>
              </w:rPr>
              <w:t>用户点数</w:t>
            </w:r>
          </w:p>
        </w:tc>
        <w:tc>
          <w:tcPr>
            <w:tcW w:w="7403" w:type="dxa"/>
            <w:tcBorders>
              <w:top w:val="single" w:color="auto" w:sz="4" w:space="0"/>
              <w:left w:val="nil"/>
              <w:bottom w:val="single" w:color="auto" w:sz="4" w:space="0"/>
              <w:right w:val="single" w:color="auto" w:sz="4" w:space="0"/>
            </w:tcBorders>
            <w:vAlign w:val="center"/>
          </w:tcPr>
          <w:p w14:paraId="5249869E">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可以添加任意数量教师账号和学生账号，无点位上限；</w:t>
            </w:r>
          </w:p>
        </w:tc>
      </w:tr>
      <w:tr w14:paraId="61BB1505">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vAlign w:val="center"/>
          </w:tcPr>
          <w:p w14:paraId="7D4387AB">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25</w:t>
            </w:r>
          </w:p>
        </w:tc>
        <w:tc>
          <w:tcPr>
            <w:tcW w:w="1850" w:type="dxa"/>
            <w:tcBorders>
              <w:top w:val="single" w:color="auto" w:sz="4" w:space="0"/>
              <w:left w:val="nil"/>
              <w:bottom w:val="single" w:color="auto" w:sz="4" w:space="0"/>
              <w:right w:val="single" w:color="auto" w:sz="4" w:space="0"/>
            </w:tcBorders>
            <w:shd w:val="clear" w:color="auto" w:fill="auto"/>
            <w:vAlign w:val="center"/>
          </w:tcPr>
          <w:p w14:paraId="7DE01450">
            <w:pPr>
              <w:pStyle w:val="14"/>
              <w:keepNext w:val="0"/>
              <w:keepLines w:val="0"/>
              <w:pageBreakBefore w:val="0"/>
              <w:kinsoku/>
              <w:wordWrap/>
              <w:overflowPunct/>
              <w:topLinePunct w:val="0"/>
              <w:autoSpaceDE/>
              <w:autoSpaceDN/>
              <w:bidi w:val="0"/>
              <w:adjustRightInd/>
              <w:snapToGrid w:val="0"/>
              <w:spacing w:line="276" w:lineRule="auto"/>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软件框架服务</w:t>
            </w:r>
          </w:p>
        </w:tc>
        <w:tc>
          <w:tcPr>
            <w:tcW w:w="7403" w:type="dxa"/>
            <w:tcBorders>
              <w:top w:val="single" w:color="auto" w:sz="4" w:space="0"/>
              <w:left w:val="nil"/>
              <w:bottom w:val="single" w:color="auto" w:sz="4" w:space="0"/>
              <w:right w:val="single" w:color="auto" w:sz="4" w:space="0"/>
            </w:tcBorders>
            <w:shd w:val="clear" w:color="auto" w:fill="auto"/>
            <w:vAlign w:val="center"/>
          </w:tcPr>
          <w:p w14:paraId="0BE21B14">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题库资源能够兼容</w:t>
            </w:r>
            <w:r>
              <w:rPr>
                <w:rFonts w:hint="eastAsia" w:ascii="宋体" w:hAnsi="宋体" w:eastAsia="宋体" w:cs="宋体"/>
                <w:color w:val="auto"/>
                <w:sz w:val="21"/>
                <w:szCs w:val="21"/>
                <w:highlight w:val="none"/>
                <w:lang w:val="en-US" w:eastAsia="zh-CN"/>
              </w:rPr>
              <w:t>并</w:t>
            </w:r>
            <w:r>
              <w:rPr>
                <w:rFonts w:hint="eastAsia" w:ascii="宋体" w:hAnsi="宋体" w:eastAsia="宋体" w:cs="宋体"/>
                <w:color w:val="auto"/>
                <w:sz w:val="21"/>
                <w:szCs w:val="21"/>
                <w:highlight w:val="none"/>
                <w:lang w:eastAsia="zh-CN"/>
              </w:rPr>
              <w:t>导入学校的技能高考考试训练软件系统，服务期内软件无条件免费更新模块以及版本</w:t>
            </w:r>
          </w:p>
        </w:tc>
      </w:tr>
      <w:tr w14:paraId="7F28642F">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1E958489">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val="en-US" w:eastAsia="zh-CN" w:bidi="ar-SA"/>
              </w:rPr>
            </w:pPr>
            <w:r>
              <w:rPr>
                <w:rFonts w:hint="eastAsia" w:ascii="宋体" w:hAnsi="宋体" w:eastAsia="宋体" w:cs="宋体"/>
                <w:sz w:val="21"/>
                <w:szCs w:val="21"/>
                <w:highlight w:val="none"/>
                <w:lang w:eastAsia="zh-CN"/>
              </w:rPr>
              <w:t>26</w:t>
            </w:r>
          </w:p>
        </w:tc>
        <w:tc>
          <w:tcPr>
            <w:tcW w:w="1850" w:type="dxa"/>
            <w:tcBorders>
              <w:top w:val="single" w:color="auto" w:sz="4" w:space="0"/>
              <w:left w:val="nil"/>
              <w:bottom w:val="single" w:color="auto" w:sz="4" w:space="0"/>
              <w:right w:val="single" w:color="auto" w:sz="4" w:space="0"/>
            </w:tcBorders>
            <w:shd w:val="clear" w:color="auto" w:fill="auto"/>
            <w:vAlign w:val="center"/>
          </w:tcPr>
          <w:p w14:paraId="6668245E">
            <w:pPr>
              <w:pStyle w:val="14"/>
              <w:keepNext w:val="0"/>
              <w:keepLines w:val="0"/>
              <w:pageBreakBefore w:val="0"/>
              <w:kinsoku/>
              <w:wordWrap/>
              <w:overflowPunct/>
              <w:topLinePunct w:val="0"/>
              <w:autoSpaceDE/>
              <w:autoSpaceDN/>
              <w:bidi w:val="0"/>
              <w:adjustRightInd/>
              <w:snapToGrid w:val="0"/>
              <w:spacing w:line="276" w:lineRule="auto"/>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rPr>
              <w:t>操作界面</w:t>
            </w:r>
          </w:p>
        </w:tc>
        <w:tc>
          <w:tcPr>
            <w:tcW w:w="7403" w:type="dxa"/>
            <w:tcBorders>
              <w:top w:val="single" w:color="auto" w:sz="4" w:space="0"/>
              <w:left w:val="nil"/>
              <w:bottom w:val="single" w:color="auto" w:sz="4" w:space="0"/>
              <w:right w:val="single" w:color="auto" w:sz="4" w:space="0"/>
            </w:tcBorders>
            <w:shd w:val="clear" w:color="auto" w:fill="auto"/>
            <w:vAlign w:val="center"/>
          </w:tcPr>
          <w:p w14:paraId="6E6EC9FF">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考试系统操作界面和评分方法必须按照湖北省技能高考考试平台一比一复刻，知识点和评分方法完全按照技能高考的标准，让学生模拟真实的考试环境，熟悉考试规则；</w:t>
            </w:r>
          </w:p>
        </w:tc>
      </w:tr>
      <w:tr w14:paraId="5F07647B">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0A5B28AB">
            <w:pPr>
              <w:pStyle w:val="14"/>
              <w:keepNext w:val="0"/>
              <w:keepLines w:val="0"/>
              <w:pageBreakBefore w:val="0"/>
              <w:kinsoku/>
              <w:wordWrap/>
              <w:overflowPunct/>
              <w:topLinePunct w:val="0"/>
              <w:autoSpaceDE/>
              <w:autoSpaceDN/>
              <w:bidi w:val="0"/>
              <w:adjustRightInd/>
              <w:snapToGrid w:val="0"/>
              <w:jc w:val="center"/>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27</w:t>
            </w:r>
          </w:p>
        </w:tc>
        <w:tc>
          <w:tcPr>
            <w:tcW w:w="1850" w:type="dxa"/>
            <w:tcBorders>
              <w:top w:val="single" w:color="auto" w:sz="4" w:space="0"/>
              <w:left w:val="nil"/>
              <w:bottom w:val="single" w:color="auto" w:sz="4" w:space="0"/>
              <w:right w:val="single" w:color="auto" w:sz="4" w:space="0"/>
            </w:tcBorders>
            <w:shd w:val="clear" w:color="auto" w:fill="auto"/>
            <w:vAlign w:val="center"/>
          </w:tcPr>
          <w:p w14:paraId="75237333">
            <w:pPr>
              <w:pStyle w:val="14"/>
              <w:keepNext w:val="0"/>
              <w:keepLines w:val="0"/>
              <w:pageBreakBefore w:val="0"/>
              <w:kinsoku/>
              <w:wordWrap/>
              <w:overflowPunct/>
              <w:topLinePunct w:val="0"/>
              <w:autoSpaceDE/>
              <w:autoSpaceDN/>
              <w:bidi w:val="0"/>
              <w:adjustRightInd/>
              <w:snapToGrid w:val="0"/>
              <w:spacing w:line="276" w:lineRule="auto"/>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联考成绩统计分析</w:t>
            </w:r>
          </w:p>
        </w:tc>
        <w:tc>
          <w:tcPr>
            <w:tcW w:w="7403" w:type="dxa"/>
            <w:tcBorders>
              <w:top w:val="single" w:color="auto" w:sz="4" w:space="0"/>
              <w:left w:val="nil"/>
              <w:bottom w:val="single" w:color="auto" w:sz="4" w:space="0"/>
              <w:right w:val="single" w:color="auto" w:sz="4" w:space="0"/>
            </w:tcBorders>
            <w:shd w:val="clear" w:color="auto" w:fill="auto"/>
            <w:vAlign w:val="center"/>
          </w:tcPr>
          <w:p w14:paraId="6AFCC41A">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学校参与高三文化课联考活动，专业课联考成绩能与文化课联考成绩进行合并，并提供详尽的成绩分析报告；报告内容包括整体成绩概况、各科目成绩分析、分数段分布、班级排名等多个维度的数据，考试成绩能进行分专业的全省排名，让学生和教师能够清晰地看到每位学生在全省范围内的竞争位置；能够帮助学校和教师更好地了解学生的实力和潜力，为学生提供更有针对性的复习指导；</w:t>
            </w:r>
          </w:p>
        </w:tc>
      </w:tr>
      <w:tr w14:paraId="341854DC">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3CC33F93">
            <w:pPr>
              <w:pStyle w:val="14"/>
              <w:keepNext w:val="0"/>
              <w:keepLines w:val="0"/>
              <w:pageBreakBefore w:val="0"/>
              <w:kinsoku/>
              <w:wordWrap/>
              <w:overflowPunct/>
              <w:topLinePunct w:val="0"/>
              <w:autoSpaceDE/>
              <w:autoSpaceDN/>
              <w:bidi w:val="0"/>
              <w:adjustRightInd/>
              <w:snapToGrid w:val="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28</w:t>
            </w:r>
          </w:p>
        </w:tc>
        <w:tc>
          <w:tcPr>
            <w:tcW w:w="1850" w:type="dxa"/>
            <w:tcBorders>
              <w:top w:val="single" w:color="auto" w:sz="4" w:space="0"/>
              <w:left w:val="nil"/>
              <w:bottom w:val="single" w:color="auto" w:sz="4" w:space="0"/>
              <w:right w:val="single" w:color="auto" w:sz="4" w:space="0"/>
            </w:tcBorders>
            <w:shd w:val="clear" w:color="auto" w:fill="auto"/>
            <w:vAlign w:val="center"/>
          </w:tcPr>
          <w:p w14:paraId="13B50BF7">
            <w:pPr>
              <w:pStyle w:val="14"/>
              <w:keepNext w:val="0"/>
              <w:keepLines w:val="0"/>
              <w:pageBreakBefore w:val="0"/>
              <w:kinsoku/>
              <w:wordWrap/>
              <w:overflowPunct/>
              <w:topLinePunct w:val="0"/>
              <w:autoSpaceDE/>
              <w:autoSpaceDN/>
              <w:bidi w:val="0"/>
              <w:adjustRightInd/>
              <w:snapToGrid w:val="0"/>
              <w:spacing w:line="276" w:lineRule="auto"/>
              <w:jc w:val="left"/>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sz w:val="21"/>
                <w:szCs w:val="21"/>
                <w:highlight w:val="none"/>
                <w:lang w:val="en-US" w:eastAsia="zh-CN"/>
              </w:rPr>
              <w:t>系统稳定性和成熟度</w:t>
            </w:r>
          </w:p>
        </w:tc>
        <w:tc>
          <w:tcPr>
            <w:tcW w:w="7403" w:type="dxa"/>
            <w:tcBorders>
              <w:top w:val="single" w:color="auto" w:sz="4" w:space="0"/>
              <w:left w:val="nil"/>
              <w:bottom w:val="single" w:color="auto" w:sz="4" w:space="0"/>
              <w:right w:val="single" w:color="auto" w:sz="4" w:space="0"/>
            </w:tcBorders>
            <w:shd w:val="clear" w:color="auto" w:fill="auto"/>
            <w:vAlign w:val="center"/>
          </w:tcPr>
          <w:p w14:paraId="6D03D82C">
            <w:pPr>
              <w:pStyle w:val="14"/>
              <w:keepNext w:val="0"/>
              <w:keepLines w:val="0"/>
              <w:pageBreakBefore w:val="0"/>
              <w:kinsoku/>
              <w:wordWrap/>
              <w:overflowPunct/>
              <w:topLinePunct w:val="0"/>
              <w:autoSpaceDE/>
              <w:autoSpaceDN/>
              <w:bidi w:val="0"/>
              <w:adjustRightInd/>
              <w:snapToGrid w:val="0"/>
              <w:spacing w:line="276" w:lineRule="auto"/>
              <w:textAlignment w:val="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宋体" w:hAnsi="宋体" w:eastAsia="宋体" w:cs="宋体"/>
                <w:i w:val="0"/>
                <w:iCs w:val="0"/>
                <w:caps w:val="0"/>
                <w:color w:val="auto"/>
                <w:spacing w:val="4"/>
                <w:sz w:val="21"/>
                <w:szCs w:val="21"/>
                <w:highlight w:val="none"/>
                <w:shd w:val="clear" w:fill="FFFFFF"/>
                <w:lang w:val="en-US" w:eastAsia="zh-CN"/>
              </w:rPr>
              <w:t>要求产品具备超过3年的市场成熟度，且至少2年连续不间断稳定运行；</w:t>
            </w:r>
          </w:p>
        </w:tc>
      </w:tr>
      <w:tr w14:paraId="7EAC53AB">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6A333A17">
            <w:pPr>
              <w:pStyle w:val="14"/>
              <w:keepNext w:val="0"/>
              <w:keepLines w:val="0"/>
              <w:pageBreakBefore w:val="0"/>
              <w:kinsoku/>
              <w:wordWrap/>
              <w:overflowPunct/>
              <w:topLinePunct w:val="0"/>
              <w:autoSpaceDE/>
              <w:autoSpaceDN/>
              <w:bidi w:val="0"/>
              <w:adjustRightInd/>
              <w:snapToGrid w:val="0"/>
              <w:jc w:val="center"/>
              <w:textAlignment w:val="auto"/>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29</w:t>
            </w:r>
          </w:p>
        </w:tc>
        <w:tc>
          <w:tcPr>
            <w:tcW w:w="1850" w:type="dxa"/>
            <w:tcBorders>
              <w:top w:val="single" w:color="auto" w:sz="4" w:space="0"/>
              <w:left w:val="nil"/>
              <w:bottom w:val="single" w:color="auto" w:sz="4" w:space="0"/>
              <w:right w:val="single" w:color="auto" w:sz="4" w:space="0"/>
            </w:tcBorders>
            <w:shd w:val="clear" w:color="auto" w:fill="auto"/>
            <w:vAlign w:val="center"/>
          </w:tcPr>
          <w:p w14:paraId="2BCA37BF">
            <w:pPr>
              <w:pStyle w:val="14"/>
              <w:snapToGrid w:val="0"/>
              <w:spacing w:line="276" w:lineRule="auto"/>
              <w:jc w:val="left"/>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kern w:val="0"/>
                <w:sz w:val="21"/>
                <w:szCs w:val="21"/>
                <w:highlight w:val="none"/>
                <w:lang w:val="en-US" w:eastAsia="zh-CN"/>
              </w:rPr>
              <w:t>会计专业调考服务</w:t>
            </w:r>
          </w:p>
        </w:tc>
        <w:tc>
          <w:tcPr>
            <w:tcW w:w="7403" w:type="dxa"/>
            <w:tcBorders>
              <w:top w:val="single" w:color="auto" w:sz="4" w:space="0"/>
              <w:left w:val="nil"/>
              <w:bottom w:val="single" w:color="auto" w:sz="4" w:space="0"/>
              <w:right w:val="single" w:color="auto" w:sz="4" w:space="0"/>
            </w:tcBorders>
            <w:shd w:val="clear" w:color="auto" w:fill="auto"/>
            <w:vAlign w:val="center"/>
          </w:tcPr>
          <w:p w14:paraId="702E8B20">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rPr>
              <w:t>每学期</w:t>
            </w:r>
            <w:r>
              <w:rPr>
                <w:rFonts w:hint="eastAsia" w:asciiTheme="minorEastAsia" w:hAnsiTheme="minorEastAsia" w:cstheme="minorEastAsia"/>
                <w:i w:val="0"/>
                <w:iCs w:val="0"/>
                <w:caps w:val="0"/>
                <w:color w:val="auto"/>
                <w:spacing w:val="4"/>
                <w:sz w:val="21"/>
                <w:szCs w:val="21"/>
                <w:highlight w:val="none"/>
                <w:shd w:val="clear" w:fill="FFFFFF"/>
                <w:lang w:val="en-US" w:eastAsia="zh-CN"/>
              </w:rPr>
              <w:t>能</w:t>
            </w: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rPr>
              <w:t>组织不少于</w:t>
            </w:r>
            <w:r>
              <w:rPr>
                <w:rFonts w:hint="eastAsia" w:asciiTheme="minorEastAsia" w:hAnsiTheme="minorEastAsia" w:cstheme="minorEastAsia"/>
                <w:i w:val="0"/>
                <w:iCs w:val="0"/>
                <w:caps w:val="0"/>
                <w:color w:val="auto"/>
                <w:spacing w:val="4"/>
                <w:sz w:val="21"/>
                <w:szCs w:val="21"/>
                <w:highlight w:val="none"/>
                <w:shd w:val="clear" w:fill="FFFFFF"/>
                <w:lang w:val="en-US" w:eastAsia="zh-CN"/>
              </w:rPr>
              <w:t>两</w:t>
            </w: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rPr>
              <w:t>次的全省会计专业调考服务</w:t>
            </w:r>
            <w:r>
              <w:rPr>
                <w:rFonts w:hint="eastAsia" w:asciiTheme="minorEastAsia" w:hAnsiTheme="minorEastAsia" w:cstheme="minorEastAsia"/>
                <w:i w:val="0"/>
                <w:iCs w:val="0"/>
                <w:caps w:val="0"/>
                <w:color w:val="auto"/>
                <w:spacing w:val="4"/>
                <w:sz w:val="21"/>
                <w:szCs w:val="21"/>
                <w:highlight w:val="none"/>
                <w:shd w:val="clear" w:fill="FFFFFF"/>
                <w:lang w:val="en-US" w:eastAsia="zh-CN"/>
              </w:rPr>
              <w:t>，</w:t>
            </w: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rPr>
              <w:t>会计专业调考不仅涵盖理论知识，还特别强调实操技能的考核。会计专业调考总分设定为490分，</w:t>
            </w:r>
            <w:r>
              <w:rPr>
                <w:rFonts w:hint="eastAsia" w:asciiTheme="minorEastAsia" w:hAnsiTheme="minorEastAsia" w:cstheme="minorEastAsia"/>
                <w:i w:val="0"/>
                <w:iCs w:val="0"/>
                <w:caps w:val="0"/>
                <w:color w:val="auto"/>
                <w:spacing w:val="4"/>
                <w:sz w:val="21"/>
                <w:szCs w:val="21"/>
                <w:highlight w:val="none"/>
                <w:shd w:val="clear" w:fill="FFFFFF"/>
                <w:lang w:val="en-US" w:eastAsia="zh-CN"/>
              </w:rPr>
              <w:t>能</w:t>
            </w: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rPr>
              <w:t>全面评估考生的能力。</w:t>
            </w:r>
          </w:p>
        </w:tc>
      </w:tr>
      <w:tr w14:paraId="78EB7B98">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6EE99E94">
            <w:pPr>
              <w:pStyle w:val="14"/>
              <w:snapToGrid w:val="0"/>
              <w:jc w:val="center"/>
              <w:rPr>
                <w:rFonts w:hint="default" w:ascii="宋体" w:hAnsi="宋体" w:eastAsia="宋体" w:cs="宋体"/>
                <w:sz w:val="21"/>
                <w:szCs w:val="21"/>
                <w:highlight w:val="none"/>
                <w:lang w:val="en-US" w:eastAsia="zh-CN"/>
              </w:rPr>
            </w:pPr>
            <w:r>
              <w:rPr>
                <w:rFonts w:hint="eastAsia" w:asciiTheme="minorEastAsia" w:hAnsiTheme="minorEastAsia" w:cstheme="minorEastAsia"/>
                <w:sz w:val="21"/>
                <w:szCs w:val="21"/>
                <w:highlight w:val="none"/>
                <w:lang w:val="en-US" w:eastAsia="zh-CN"/>
              </w:rPr>
              <w:t>30</w:t>
            </w:r>
          </w:p>
        </w:tc>
        <w:tc>
          <w:tcPr>
            <w:tcW w:w="1850" w:type="dxa"/>
            <w:tcBorders>
              <w:top w:val="single" w:color="auto" w:sz="4" w:space="0"/>
              <w:left w:val="nil"/>
              <w:bottom w:val="single" w:color="auto" w:sz="4" w:space="0"/>
              <w:right w:val="single" w:color="auto" w:sz="4" w:space="0"/>
            </w:tcBorders>
            <w:shd w:val="clear" w:color="auto" w:fill="auto"/>
            <w:vAlign w:val="center"/>
          </w:tcPr>
          <w:p w14:paraId="1B462D47">
            <w:pPr>
              <w:pStyle w:val="14"/>
              <w:snapToGrid w:val="0"/>
              <w:spacing w:line="276" w:lineRule="auto"/>
              <w:jc w:val="left"/>
              <w:rPr>
                <w:rFonts w:hint="eastAsia" w:ascii="宋体" w:hAnsi="宋体" w:eastAsia="宋体" w:cs="宋体"/>
                <w:color w:val="auto"/>
                <w:kern w:val="0"/>
                <w:sz w:val="21"/>
                <w:szCs w:val="21"/>
                <w:highlight w:val="none"/>
                <w:lang w:val="en-US" w:eastAsia="zh-CN"/>
              </w:rPr>
            </w:pPr>
            <w:r>
              <w:rPr>
                <w:rFonts w:hint="eastAsia" w:asciiTheme="minorEastAsia" w:hAnsiTheme="minorEastAsia" w:eastAsiaTheme="minorEastAsia" w:cstheme="minorEastAsia"/>
                <w:color w:val="auto"/>
                <w:sz w:val="21"/>
                <w:szCs w:val="21"/>
                <w:lang w:val="en-US" w:eastAsia="zh-CN"/>
              </w:rPr>
              <w:t>▲试题AI解析</w:t>
            </w:r>
          </w:p>
        </w:tc>
        <w:tc>
          <w:tcPr>
            <w:tcW w:w="7403" w:type="dxa"/>
            <w:tcBorders>
              <w:top w:val="single" w:color="auto" w:sz="4" w:space="0"/>
              <w:left w:val="nil"/>
              <w:bottom w:val="single" w:color="auto" w:sz="4" w:space="0"/>
              <w:right w:val="single" w:color="auto" w:sz="4" w:space="0"/>
            </w:tcBorders>
            <w:shd w:val="clear" w:color="auto" w:fill="auto"/>
            <w:vAlign w:val="center"/>
          </w:tcPr>
          <w:p w14:paraId="1B98545E">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教师端查看试题时，支持试题的AI解析功能,C语言支持AI讲题。</w:t>
            </w:r>
          </w:p>
        </w:tc>
      </w:tr>
      <w:tr w14:paraId="3ACA8B16">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70B638E9">
            <w:pPr>
              <w:pStyle w:val="14"/>
              <w:snapToGrid w:val="0"/>
              <w:jc w:val="center"/>
              <w:rPr>
                <w:rFonts w:hint="default" w:ascii="宋体" w:hAnsi="宋体" w:eastAsia="宋体" w:cs="宋体"/>
                <w:sz w:val="21"/>
                <w:szCs w:val="21"/>
                <w:highlight w:val="none"/>
                <w:lang w:val="en-US" w:eastAsia="zh-CN"/>
              </w:rPr>
            </w:pPr>
            <w:r>
              <w:rPr>
                <w:rFonts w:hint="eastAsia" w:asciiTheme="minorEastAsia" w:hAnsiTheme="minorEastAsia" w:cstheme="minorEastAsia"/>
                <w:sz w:val="21"/>
                <w:szCs w:val="21"/>
                <w:highlight w:val="none"/>
                <w:lang w:val="en-US" w:eastAsia="zh-CN"/>
              </w:rPr>
              <w:t>31</w:t>
            </w:r>
          </w:p>
        </w:tc>
        <w:tc>
          <w:tcPr>
            <w:tcW w:w="1850" w:type="dxa"/>
            <w:tcBorders>
              <w:top w:val="single" w:color="auto" w:sz="4" w:space="0"/>
              <w:left w:val="nil"/>
              <w:bottom w:val="single" w:color="auto" w:sz="4" w:space="0"/>
              <w:right w:val="single" w:color="auto" w:sz="4" w:space="0"/>
            </w:tcBorders>
            <w:shd w:val="clear" w:color="auto" w:fill="auto"/>
            <w:vAlign w:val="center"/>
          </w:tcPr>
          <w:p w14:paraId="06A3C6E2">
            <w:pPr>
              <w:pStyle w:val="14"/>
              <w:snapToGrid w:val="0"/>
              <w:spacing w:line="276" w:lineRule="auto"/>
              <w:jc w:val="left"/>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宋体" w:hAnsi="宋体" w:cs="宋体"/>
                <w:color w:val="auto"/>
                <w:kern w:val="0"/>
                <w:sz w:val="21"/>
                <w:szCs w:val="21"/>
                <w:lang w:val="en-US" w:eastAsia="zh-CN" w:bidi="ar"/>
              </w:rPr>
              <w:t>▲</w:t>
            </w:r>
            <w:r>
              <w:rPr>
                <w:rFonts w:hint="eastAsia" w:asciiTheme="minorEastAsia" w:hAnsiTheme="minorEastAsia" w:eastAsiaTheme="minorEastAsia" w:cstheme="minorEastAsia"/>
                <w:color w:val="auto"/>
                <w:sz w:val="21"/>
                <w:szCs w:val="21"/>
                <w:lang w:val="en-US" w:eastAsia="zh-CN"/>
              </w:rPr>
              <w:t>实时评分</w:t>
            </w:r>
          </w:p>
        </w:tc>
        <w:tc>
          <w:tcPr>
            <w:tcW w:w="7403" w:type="dxa"/>
            <w:tcBorders>
              <w:top w:val="single" w:color="auto" w:sz="4" w:space="0"/>
              <w:left w:val="nil"/>
              <w:bottom w:val="single" w:color="auto" w:sz="4" w:space="0"/>
              <w:right w:val="single" w:color="auto" w:sz="4" w:space="0"/>
            </w:tcBorders>
            <w:shd w:val="clear" w:color="auto" w:fill="auto"/>
            <w:vAlign w:val="center"/>
          </w:tcPr>
          <w:p w14:paraId="561128A7">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考试时，学生端作答进行实时评分，老师可及时查看学生的当前得分。</w:t>
            </w:r>
          </w:p>
        </w:tc>
      </w:tr>
      <w:tr w14:paraId="4BBC4CCD">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0DFA60F9">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32</w:t>
            </w:r>
          </w:p>
        </w:tc>
        <w:tc>
          <w:tcPr>
            <w:tcW w:w="1850" w:type="dxa"/>
            <w:tcBorders>
              <w:top w:val="single" w:color="auto" w:sz="4" w:space="0"/>
              <w:left w:val="nil"/>
              <w:bottom w:val="single" w:color="auto" w:sz="4" w:space="0"/>
              <w:right w:val="single" w:color="auto" w:sz="4" w:space="0"/>
            </w:tcBorders>
            <w:shd w:val="clear" w:color="auto" w:fill="auto"/>
            <w:vAlign w:val="center"/>
          </w:tcPr>
          <w:p w14:paraId="5986A871">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宋体" w:hAnsi="宋体" w:cs="宋体"/>
                <w:color w:val="auto"/>
                <w:kern w:val="0"/>
                <w:sz w:val="21"/>
                <w:szCs w:val="21"/>
                <w:lang w:val="en-US" w:eastAsia="zh-CN" w:bidi="ar"/>
              </w:rPr>
              <w:t>▲</w:t>
            </w:r>
            <w:r>
              <w:rPr>
                <w:rFonts w:hint="eastAsia" w:asciiTheme="minorEastAsia" w:hAnsiTheme="minorEastAsia" w:cstheme="minorEastAsia"/>
                <w:i w:val="0"/>
                <w:iCs w:val="0"/>
                <w:caps w:val="0"/>
                <w:color w:val="auto"/>
                <w:spacing w:val="4"/>
                <w:sz w:val="21"/>
                <w:szCs w:val="21"/>
                <w:highlight w:val="none"/>
                <w:shd w:val="clear" w:fill="FFFFFF"/>
                <w:lang w:val="en-US" w:eastAsia="zh-CN"/>
              </w:rPr>
              <w:t>换</w:t>
            </w:r>
            <w:r>
              <w:rPr>
                <w:rFonts w:hint="default" w:asciiTheme="minorEastAsia" w:hAnsiTheme="minorEastAsia" w:cstheme="minorEastAsia"/>
                <w:i w:val="0"/>
                <w:iCs w:val="0"/>
                <w:caps w:val="0"/>
                <w:color w:val="auto"/>
                <w:spacing w:val="4"/>
                <w:sz w:val="21"/>
                <w:szCs w:val="21"/>
                <w:highlight w:val="none"/>
                <w:shd w:val="clear" w:fill="FFFFFF"/>
                <w:lang w:eastAsia="zh-CN"/>
              </w:rPr>
              <w:t>机</w:t>
            </w:r>
            <w:r>
              <w:rPr>
                <w:rFonts w:hint="eastAsia" w:asciiTheme="minorEastAsia" w:hAnsiTheme="minorEastAsia" w:cstheme="minorEastAsia"/>
                <w:i w:val="0"/>
                <w:iCs w:val="0"/>
                <w:caps w:val="0"/>
                <w:color w:val="auto"/>
                <w:spacing w:val="4"/>
                <w:sz w:val="21"/>
                <w:szCs w:val="21"/>
                <w:highlight w:val="none"/>
                <w:shd w:val="clear" w:fill="FFFFFF"/>
                <w:lang w:val="en-US" w:eastAsia="zh-CN"/>
              </w:rPr>
              <w:t>续考</w:t>
            </w:r>
          </w:p>
        </w:tc>
        <w:tc>
          <w:tcPr>
            <w:tcW w:w="7403" w:type="dxa"/>
            <w:tcBorders>
              <w:top w:val="single" w:color="auto" w:sz="4" w:space="0"/>
              <w:left w:val="nil"/>
              <w:bottom w:val="single" w:color="auto" w:sz="4" w:space="0"/>
              <w:right w:val="single" w:color="auto" w:sz="4" w:space="0"/>
            </w:tcBorders>
            <w:shd w:val="clear" w:color="auto" w:fill="auto"/>
            <w:vAlign w:val="center"/>
          </w:tcPr>
          <w:p w14:paraId="3A7A6019">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学生在考试时，可以换机器继续考试，并同步作答记录。</w:t>
            </w:r>
          </w:p>
        </w:tc>
      </w:tr>
      <w:tr w14:paraId="5313F082">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7881F38C">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33</w:t>
            </w:r>
          </w:p>
        </w:tc>
        <w:tc>
          <w:tcPr>
            <w:tcW w:w="1850" w:type="dxa"/>
            <w:tcBorders>
              <w:top w:val="single" w:color="auto" w:sz="4" w:space="0"/>
              <w:left w:val="nil"/>
              <w:bottom w:val="single" w:color="auto" w:sz="4" w:space="0"/>
              <w:right w:val="single" w:color="auto" w:sz="4" w:space="0"/>
            </w:tcBorders>
            <w:shd w:val="clear" w:color="auto" w:fill="auto"/>
            <w:vAlign w:val="center"/>
          </w:tcPr>
          <w:p w14:paraId="316538BB">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宋体" w:hAnsi="宋体" w:cs="宋体"/>
                <w:color w:val="auto"/>
                <w:kern w:val="0"/>
                <w:sz w:val="21"/>
                <w:szCs w:val="21"/>
                <w:lang w:val="en-US" w:eastAsia="zh-CN" w:bidi="ar"/>
              </w:rPr>
              <w:t>▲</w:t>
            </w:r>
            <w:r>
              <w:rPr>
                <w:rFonts w:hint="eastAsia" w:asciiTheme="minorEastAsia" w:hAnsiTheme="minorEastAsia" w:cstheme="minorEastAsia"/>
                <w:i w:val="0"/>
                <w:iCs w:val="0"/>
                <w:caps w:val="0"/>
                <w:color w:val="auto"/>
                <w:spacing w:val="4"/>
                <w:sz w:val="21"/>
                <w:szCs w:val="21"/>
                <w:highlight w:val="none"/>
                <w:shd w:val="clear" w:fill="FFFFFF"/>
                <w:lang w:val="en-US" w:eastAsia="zh-CN"/>
              </w:rPr>
              <w:t>禁止重复登录</w:t>
            </w:r>
          </w:p>
        </w:tc>
        <w:tc>
          <w:tcPr>
            <w:tcW w:w="7403" w:type="dxa"/>
            <w:tcBorders>
              <w:top w:val="single" w:color="auto" w:sz="4" w:space="0"/>
              <w:left w:val="nil"/>
              <w:bottom w:val="single" w:color="auto" w:sz="4" w:space="0"/>
              <w:right w:val="single" w:color="auto" w:sz="4" w:space="0"/>
            </w:tcBorders>
            <w:shd w:val="clear" w:color="auto" w:fill="auto"/>
            <w:vAlign w:val="center"/>
          </w:tcPr>
          <w:p w14:paraId="2ECA7D97">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考试端提供禁止考生在不同机器二次登录考试功能。</w:t>
            </w:r>
          </w:p>
        </w:tc>
      </w:tr>
      <w:tr w14:paraId="19457BF3">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26C9EF2B">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34</w:t>
            </w:r>
          </w:p>
        </w:tc>
        <w:tc>
          <w:tcPr>
            <w:tcW w:w="1850" w:type="dxa"/>
            <w:tcBorders>
              <w:top w:val="single" w:color="auto" w:sz="4" w:space="0"/>
              <w:left w:val="nil"/>
              <w:bottom w:val="single" w:color="auto" w:sz="4" w:space="0"/>
              <w:right w:val="single" w:color="auto" w:sz="4" w:space="0"/>
            </w:tcBorders>
            <w:shd w:val="clear" w:color="auto" w:fill="auto"/>
            <w:vAlign w:val="center"/>
          </w:tcPr>
          <w:p w14:paraId="0B53FF11">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▲手机作业</w:t>
            </w:r>
          </w:p>
        </w:tc>
        <w:tc>
          <w:tcPr>
            <w:tcW w:w="7403" w:type="dxa"/>
            <w:tcBorders>
              <w:top w:val="single" w:color="auto" w:sz="4" w:space="0"/>
              <w:left w:val="nil"/>
              <w:bottom w:val="single" w:color="auto" w:sz="4" w:space="0"/>
              <w:right w:val="single" w:color="auto" w:sz="4" w:space="0"/>
            </w:tcBorders>
            <w:shd w:val="clear" w:color="auto" w:fill="auto"/>
            <w:vAlign w:val="center"/>
          </w:tcPr>
          <w:p w14:paraId="19F197AF">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老师可在教师端给学生下发手机端作业，学生进入手机端作业模块即可完成老师下发的手机作业。教师端可以查看手机作业详情。</w:t>
            </w:r>
          </w:p>
        </w:tc>
      </w:tr>
      <w:tr w14:paraId="4E92A0A2">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2B3BE6DD">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35</w:t>
            </w:r>
          </w:p>
        </w:tc>
        <w:tc>
          <w:tcPr>
            <w:tcW w:w="1850" w:type="dxa"/>
            <w:tcBorders>
              <w:top w:val="single" w:color="auto" w:sz="4" w:space="0"/>
              <w:left w:val="nil"/>
              <w:bottom w:val="single" w:color="auto" w:sz="4" w:space="0"/>
              <w:right w:val="single" w:color="auto" w:sz="4" w:space="0"/>
            </w:tcBorders>
            <w:shd w:val="clear" w:color="auto" w:fill="auto"/>
            <w:vAlign w:val="center"/>
          </w:tcPr>
          <w:p w14:paraId="49517A53">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▲选项打乱</w:t>
            </w:r>
          </w:p>
        </w:tc>
        <w:tc>
          <w:tcPr>
            <w:tcW w:w="7403" w:type="dxa"/>
            <w:tcBorders>
              <w:top w:val="single" w:color="auto" w:sz="4" w:space="0"/>
              <w:left w:val="nil"/>
              <w:bottom w:val="single" w:color="auto" w:sz="4" w:space="0"/>
              <w:right w:val="single" w:color="auto" w:sz="4" w:space="0"/>
            </w:tcBorders>
            <w:shd w:val="clear" w:color="auto" w:fill="auto"/>
            <w:vAlign w:val="center"/>
          </w:tcPr>
          <w:p w14:paraId="5BAEB235">
            <w:pPr>
              <w:keepNext w:val="0"/>
              <w:keepLines w:val="0"/>
              <w:widowControl/>
              <w:suppressLineNumbers w:val="0"/>
              <w:jc w:val="left"/>
              <w:rPr>
                <w:rFonts w:hint="eastAsia" w:ascii="宋体" w:hAnsi="宋体" w:eastAsia="宋体" w:cs="宋体"/>
                <w:i w:val="0"/>
                <w:iCs w:val="0"/>
                <w:caps w:val="0"/>
                <w:color w:val="auto"/>
                <w:spacing w:val="4"/>
                <w:sz w:val="21"/>
                <w:szCs w:val="21"/>
                <w:highlight w:val="none"/>
                <w:shd w:val="clear" w:fill="FFFFFF"/>
                <w:lang w:val="en-US" w:eastAsia="zh-CN" w:bidi="ar-SA"/>
              </w:rPr>
            </w:pPr>
            <w:r>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bidi="ar-SA"/>
              </w:rPr>
              <w:t>支持选择类试题考试端答题打乱选项顺序。</w:t>
            </w:r>
          </w:p>
        </w:tc>
      </w:tr>
      <w:tr w14:paraId="5C0C302A">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36EE9A28">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36</w:t>
            </w:r>
          </w:p>
        </w:tc>
        <w:tc>
          <w:tcPr>
            <w:tcW w:w="1850" w:type="dxa"/>
            <w:tcBorders>
              <w:top w:val="single" w:color="auto" w:sz="4" w:space="0"/>
              <w:left w:val="nil"/>
              <w:bottom w:val="single" w:color="auto" w:sz="4" w:space="0"/>
              <w:right w:val="single" w:color="auto" w:sz="4" w:space="0"/>
            </w:tcBorders>
            <w:shd w:val="clear" w:color="auto" w:fill="auto"/>
            <w:vAlign w:val="center"/>
          </w:tcPr>
          <w:p w14:paraId="4EE074C6">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▲AB卷功能</w:t>
            </w:r>
          </w:p>
        </w:tc>
        <w:tc>
          <w:tcPr>
            <w:tcW w:w="7403" w:type="dxa"/>
            <w:tcBorders>
              <w:top w:val="single" w:color="auto" w:sz="4" w:space="0"/>
              <w:left w:val="nil"/>
              <w:bottom w:val="single" w:color="auto" w:sz="4" w:space="0"/>
              <w:right w:val="single" w:color="auto" w:sz="4" w:space="0"/>
            </w:tcBorders>
            <w:shd w:val="clear" w:color="auto" w:fill="auto"/>
            <w:vAlign w:val="center"/>
          </w:tcPr>
          <w:p w14:paraId="3303E08E">
            <w:pPr>
              <w:keepNext w:val="0"/>
              <w:keepLines w:val="0"/>
              <w:widowControl/>
              <w:suppressLineNumbers w:val="0"/>
              <w:jc w:val="left"/>
              <w:rPr>
                <w:rFonts w:hint="eastAsia" w:ascii="宋体" w:hAnsi="宋体" w:eastAsia="宋体" w:cs="宋体"/>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老师发布考试时，可使用AB卷功能，同一场考试不同的学生作答试卷不同。</w:t>
            </w:r>
          </w:p>
        </w:tc>
      </w:tr>
      <w:tr w14:paraId="3E89B0DA">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1297579F">
            <w:pPr>
              <w:pStyle w:val="14"/>
              <w:snapToGrid w:val="0"/>
              <w:jc w:val="center"/>
              <w:rPr>
                <w:rFonts w:hint="default" w:ascii="宋体" w:hAnsi="宋体" w:eastAsia="宋体" w:cs="宋体"/>
                <w:sz w:val="21"/>
                <w:szCs w:val="21"/>
                <w:highlight w:val="none"/>
                <w:lang w:val="en-US" w:eastAsia="zh-CN"/>
              </w:rPr>
            </w:pPr>
            <w:r>
              <w:rPr>
                <w:rFonts w:hint="default" w:asciiTheme="minorEastAsia" w:hAnsiTheme="minorEastAsia" w:cstheme="minorEastAsia"/>
                <w:sz w:val="21"/>
                <w:szCs w:val="21"/>
                <w:highlight w:val="none"/>
                <w:lang w:eastAsia="zh-CN"/>
              </w:rPr>
              <w:t>37</w:t>
            </w:r>
          </w:p>
        </w:tc>
        <w:tc>
          <w:tcPr>
            <w:tcW w:w="1850" w:type="dxa"/>
            <w:tcBorders>
              <w:top w:val="single" w:color="auto" w:sz="4" w:space="0"/>
              <w:left w:val="nil"/>
              <w:bottom w:val="single" w:color="auto" w:sz="4" w:space="0"/>
              <w:right w:val="single" w:color="auto" w:sz="4" w:space="0"/>
            </w:tcBorders>
            <w:shd w:val="clear" w:color="auto" w:fill="auto"/>
            <w:vAlign w:val="center"/>
          </w:tcPr>
          <w:p w14:paraId="14DA222D">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▲操作题作答文件定时上传</w:t>
            </w:r>
          </w:p>
        </w:tc>
        <w:tc>
          <w:tcPr>
            <w:tcW w:w="7403" w:type="dxa"/>
            <w:tcBorders>
              <w:top w:val="single" w:color="auto" w:sz="4" w:space="0"/>
              <w:left w:val="nil"/>
              <w:bottom w:val="single" w:color="auto" w:sz="4" w:space="0"/>
              <w:right w:val="single" w:color="auto" w:sz="4" w:space="0"/>
            </w:tcBorders>
            <w:shd w:val="clear" w:color="auto" w:fill="auto"/>
            <w:vAlign w:val="center"/>
          </w:tcPr>
          <w:p w14:paraId="77E5D804">
            <w:pPr>
              <w:keepNext w:val="0"/>
              <w:keepLines w:val="0"/>
              <w:widowControl/>
              <w:suppressLineNumbers w:val="0"/>
              <w:jc w:val="left"/>
              <w:rPr>
                <w:rFonts w:hint="eastAsia" w:ascii="宋体" w:hAnsi="宋体" w:eastAsia="宋体" w:cs="宋体"/>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支持学生操作题作答文件定时上传功能，根据实际情况可设置定时上传的间隔时间，提供完整试卷包定时上传和单题文件包定时上传两种模式，当本机异常换机作 答时可从服务器下载已上传的文件继续作答。</w:t>
            </w:r>
          </w:p>
        </w:tc>
      </w:tr>
      <w:tr w14:paraId="0D96358C">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6A6D8E51">
            <w:pPr>
              <w:pStyle w:val="14"/>
              <w:snapToGrid w:val="0"/>
              <w:jc w:val="center"/>
              <w:rPr>
                <w:rFonts w:hint="eastAsia" w:ascii="宋体" w:hAnsi="宋体" w:eastAsia="宋体" w:cs="宋体"/>
                <w:sz w:val="21"/>
                <w:szCs w:val="21"/>
                <w:highlight w:val="none"/>
                <w:lang w:eastAsia="zh-CN"/>
              </w:rPr>
            </w:pPr>
            <w:r>
              <w:rPr>
                <w:rFonts w:hint="default" w:asciiTheme="minorEastAsia" w:hAnsiTheme="minorEastAsia" w:cstheme="minorEastAsia"/>
                <w:sz w:val="21"/>
                <w:szCs w:val="21"/>
                <w:highlight w:val="none"/>
                <w:lang w:eastAsia="zh-CN"/>
              </w:rPr>
              <w:t>38</w:t>
            </w:r>
          </w:p>
        </w:tc>
        <w:tc>
          <w:tcPr>
            <w:tcW w:w="1850" w:type="dxa"/>
            <w:tcBorders>
              <w:top w:val="single" w:color="auto" w:sz="4" w:space="0"/>
              <w:left w:val="nil"/>
              <w:bottom w:val="single" w:color="auto" w:sz="4" w:space="0"/>
              <w:right w:val="single" w:color="auto" w:sz="4" w:space="0"/>
            </w:tcBorders>
            <w:shd w:val="clear" w:color="auto" w:fill="auto"/>
            <w:vAlign w:val="center"/>
          </w:tcPr>
          <w:p w14:paraId="0132C032">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▲面部拍照</w:t>
            </w:r>
          </w:p>
        </w:tc>
        <w:tc>
          <w:tcPr>
            <w:tcW w:w="7403" w:type="dxa"/>
            <w:tcBorders>
              <w:top w:val="single" w:color="auto" w:sz="4" w:space="0"/>
              <w:left w:val="nil"/>
              <w:bottom w:val="single" w:color="auto" w:sz="4" w:space="0"/>
              <w:right w:val="single" w:color="auto" w:sz="4" w:space="0"/>
            </w:tcBorders>
            <w:shd w:val="clear" w:color="auto" w:fill="auto"/>
            <w:vAlign w:val="center"/>
          </w:tcPr>
          <w:p w14:paraId="1F707BBA">
            <w:pPr>
              <w:keepNext w:val="0"/>
              <w:keepLines w:val="0"/>
              <w:widowControl/>
              <w:suppressLineNumbers w:val="0"/>
              <w:jc w:val="left"/>
              <w:rPr>
                <w:rFonts w:hint="eastAsia" w:ascii="宋体" w:hAnsi="宋体" w:eastAsia="宋体" w:cs="宋体"/>
                <w:color w:val="auto"/>
                <w:kern w:val="0"/>
                <w:sz w:val="21"/>
                <w:szCs w:val="21"/>
                <w:highlight w:val="none"/>
                <w:lang w:val="en-US" w:eastAsia="zh-CN" w:bidi="ar"/>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系统支持面部拍照监控功能，客户端支持摄像头设备检测、多摄像头切换、拍照 预览，提供了定时拍照和随机拍照两种监控方案，提供了自定义的参数设置，用来满足各种监控需求，考试后老师可以根据实际情况导出和预览监控照片。</w:t>
            </w:r>
          </w:p>
        </w:tc>
      </w:tr>
      <w:tr w14:paraId="4B351401">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09C4D078">
            <w:pPr>
              <w:pStyle w:val="14"/>
              <w:snapToGrid w:val="0"/>
              <w:jc w:val="center"/>
              <w:rPr>
                <w:rFonts w:hint="eastAsia" w:ascii="宋体" w:hAnsi="宋体" w:eastAsia="宋体" w:cs="宋体"/>
                <w:sz w:val="21"/>
                <w:szCs w:val="21"/>
                <w:highlight w:val="none"/>
                <w:lang w:eastAsia="zh-CN"/>
              </w:rPr>
            </w:pPr>
            <w:r>
              <w:rPr>
                <w:rFonts w:hint="default" w:asciiTheme="minorEastAsia" w:hAnsiTheme="minorEastAsia" w:cstheme="minorEastAsia"/>
                <w:sz w:val="21"/>
                <w:szCs w:val="21"/>
                <w:highlight w:val="none"/>
                <w:lang w:eastAsia="zh-CN"/>
              </w:rPr>
              <w:t>39</w:t>
            </w:r>
          </w:p>
        </w:tc>
        <w:tc>
          <w:tcPr>
            <w:tcW w:w="1850" w:type="dxa"/>
            <w:tcBorders>
              <w:top w:val="single" w:color="auto" w:sz="4" w:space="0"/>
              <w:left w:val="nil"/>
              <w:bottom w:val="single" w:color="auto" w:sz="4" w:space="0"/>
              <w:right w:val="single" w:color="auto" w:sz="4" w:space="0"/>
            </w:tcBorders>
            <w:shd w:val="clear" w:color="auto" w:fill="auto"/>
            <w:vAlign w:val="center"/>
          </w:tcPr>
          <w:p w14:paraId="5EAE4892">
            <w:pPr>
              <w:pStyle w:val="14"/>
              <w:snapToGrid w:val="0"/>
              <w:spacing w:line="276" w:lineRule="auto"/>
              <w:rPr>
                <w:rFonts w:hint="eastAsia" w:ascii="宋体" w:hAnsi="宋体" w:eastAsia="宋体" w:cs="宋体"/>
                <w:i w:val="0"/>
                <w:iCs w:val="0"/>
                <w:caps w:val="0"/>
                <w:color w:val="auto"/>
                <w:spacing w:val="4"/>
                <w:sz w:val="21"/>
                <w:szCs w:val="21"/>
                <w:highlight w:val="none"/>
                <w:shd w:val="clear" w:fill="FFFFFF"/>
                <w:lang w:val="en-US" w:eastAsia="zh-CN"/>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▲人脸登录</w:t>
            </w:r>
          </w:p>
        </w:tc>
        <w:tc>
          <w:tcPr>
            <w:tcW w:w="7403" w:type="dxa"/>
            <w:tcBorders>
              <w:top w:val="single" w:color="auto" w:sz="4" w:space="0"/>
              <w:left w:val="nil"/>
              <w:bottom w:val="single" w:color="auto" w:sz="4" w:space="0"/>
              <w:right w:val="single" w:color="auto" w:sz="4" w:space="0"/>
            </w:tcBorders>
            <w:shd w:val="clear" w:color="auto" w:fill="auto"/>
            <w:vAlign w:val="center"/>
          </w:tcPr>
          <w:p w14:paraId="0D233576">
            <w:pPr>
              <w:keepNext w:val="0"/>
              <w:keepLines w:val="0"/>
              <w:widowControl/>
              <w:suppressLineNumbers w:val="0"/>
              <w:jc w:val="left"/>
              <w:rPr>
                <w:rFonts w:hint="eastAsia" w:ascii="宋体" w:hAnsi="宋体" w:eastAsia="宋体" w:cs="宋体"/>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支持学生端人脸登录，学生端选择人脸登录，扫描人脸后，可使用对应身份登录进入学生端。</w:t>
            </w:r>
          </w:p>
        </w:tc>
      </w:tr>
      <w:tr w14:paraId="161B5593">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579B9EF9">
            <w:pPr>
              <w:pStyle w:val="14"/>
              <w:snapToGrid w:val="0"/>
              <w:jc w:val="center"/>
              <w:rPr>
                <w:rFonts w:hint="default" w:asciiTheme="minorEastAsia" w:hAnsiTheme="minorEastAsia" w:eastAsiaTheme="minorEastAsia" w:cstheme="minorEastAsia"/>
                <w:sz w:val="21"/>
                <w:szCs w:val="21"/>
                <w:highlight w:val="none"/>
                <w:lang w:val="en-US" w:eastAsia="zh-CN" w:bidi="ar-SA"/>
              </w:rPr>
            </w:pPr>
            <w:r>
              <w:rPr>
                <w:rFonts w:hint="default" w:asciiTheme="minorEastAsia" w:hAnsiTheme="minorEastAsia" w:cstheme="minorEastAsia"/>
                <w:sz w:val="21"/>
                <w:szCs w:val="21"/>
                <w:highlight w:val="none"/>
                <w:lang w:eastAsia="zh-CN"/>
              </w:rPr>
              <w:t>40</w:t>
            </w:r>
          </w:p>
        </w:tc>
        <w:tc>
          <w:tcPr>
            <w:tcW w:w="1850" w:type="dxa"/>
            <w:tcBorders>
              <w:top w:val="single" w:color="auto" w:sz="4" w:space="0"/>
              <w:left w:val="nil"/>
              <w:bottom w:val="single" w:color="auto" w:sz="4" w:space="0"/>
              <w:right w:val="single" w:color="auto" w:sz="4" w:space="0"/>
            </w:tcBorders>
            <w:shd w:val="clear" w:color="auto" w:fill="auto"/>
            <w:vAlign w:val="center"/>
          </w:tcPr>
          <w:p w14:paraId="40A9DECB">
            <w:pPr>
              <w:pStyle w:val="14"/>
              <w:snapToGrid w:val="0"/>
              <w:spacing w:line="276" w:lineRule="auto"/>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▲操作题重新评分功能</w:t>
            </w:r>
          </w:p>
        </w:tc>
        <w:tc>
          <w:tcPr>
            <w:tcW w:w="7403" w:type="dxa"/>
            <w:tcBorders>
              <w:top w:val="single" w:color="auto" w:sz="4" w:space="0"/>
              <w:left w:val="nil"/>
              <w:bottom w:val="single" w:color="auto" w:sz="4" w:space="0"/>
              <w:right w:val="single" w:color="auto" w:sz="4" w:space="0"/>
            </w:tcBorders>
            <w:shd w:val="clear" w:color="auto" w:fill="auto"/>
            <w:vAlign w:val="center"/>
          </w:tcPr>
          <w:p w14:paraId="3846A768">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系统支持操作题自动重新评分功能，教师可在管理端设置评分任务与评分队列， 在学生答题环境中进行批量的重新评分</w:t>
            </w:r>
          </w:p>
        </w:tc>
      </w:tr>
      <w:tr w14:paraId="13E45A81">
        <w:tblPrEx>
          <w:tblCellMar>
            <w:top w:w="0" w:type="dxa"/>
            <w:left w:w="108" w:type="dxa"/>
            <w:bottom w:w="0" w:type="dxa"/>
            <w:right w:w="108" w:type="dxa"/>
          </w:tblCellMar>
        </w:tblPrEx>
        <w:trPr>
          <w:trHeight w:val="113" w:hRule="atLeast"/>
          <w:jc w:val="center"/>
        </w:trPr>
        <w:tc>
          <w:tcPr>
            <w:tcW w:w="492" w:type="dxa"/>
            <w:tcBorders>
              <w:top w:val="single" w:color="auto" w:sz="4" w:space="0"/>
              <w:left w:val="single" w:color="auto" w:sz="4" w:space="0"/>
              <w:bottom w:val="single" w:color="auto" w:sz="4" w:space="0"/>
              <w:right w:val="single" w:color="auto" w:sz="4" w:space="0"/>
            </w:tcBorders>
            <w:shd w:val="clear" w:color="auto" w:fill="auto"/>
            <w:vAlign w:val="center"/>
          </w:tcPr>
          <w:p w14:paraId="19884818">
            <w:pPr>
              <w:pStyle w:val="14"/>
              <w:snapToGrid w:val="0"/>
              <w:jc w:val="center"/>
              <w:rPr>
                <w:rFonts w:hint="default" w:asciiTheme="minorEastAsia" w:hAnsiTheme="minorEastAsia" w:eastAsiaTheme="minorEastAsia" w:cstheme="minorEastAsia"/>
                <w:sz w:val="21"/>
                <w:szCs w:val="21"/>
                <w:highlight w:val="none"/>
                <w:lang w:val="en-US" w:eastAsia="zh-CN" w:bidi="ar-SA"/>
              </w:rPr>
            </w:pPr>
            <w:r>
              <w:rPr>
                <w:rFonts w:hint="default" w:asciiTheme="minorEastAsia" w:hAnsiTheme="minorEastAsia" w:cstheme="minorEastAsia"/>
                <w:sz w:val="21"/>
                <w:szCs w:val="21"/>
                <w:highlight w:val="none"/>
                <w:lang w:eastAsia="zh-CN"/>
              </w:rPr>
              <w:t>41</w:t>
            </w:r>
          </w:p>
        </w:tc>
        <w:tc>
          <w:tcPr>
            <w:tcW w:w="1850" w:type="dxa"/>
            <w:tcBorders>
              <w:top w:val="single" w:color="auto" w:sz="4" w:space="0"/>
              <w:left w:val="nil"/>
              <w:bottom w:val="single" w:color="auto" w:sz="4" w:space="0"/>
              <w:right w:val="single" w:color="auto" w:sz="4" w:space="0"/>
            </w:tcBorders>
            <w:shd w:val="clear" w:color="auto" w:fill="auto"/>
            <w:vAlign w:val="center"/>
          </w:tcPr>
          <w:p w14:paraId="63964683">
            <w:pPr>
              <w:pStyle w:val="14"/>
              <w:snapToGrid w:val="0"/>
              <w:spacing w:line="276" w:lineRule="auto"/>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rPr>
              <w:t>▲题库平台可以离线使用</w:t>
            </w:r>
          </w:p>
        </w:tc>
        <w:tc>
          <w:tcPr>
            <w:tcW w:w="7403" w:type="dxa"/>
            <w:tcBorders>
              <w:top w:val="single" w:color="auto" w:sz="4" w:space="0"/>
              <w:left w:val="nil"/>
              <w:bottom w:val="single" w:color="auto" w:sz="4" w:space="0"/>
              <w:right w:val="single" w:color="auto" w:sz="4" w:space="0"/>
            </w:tcBorders>
            <w:shd w:val="clear" w:color="auto" w:fill="auto"/>
            <w:vAlign w:val="center"/>
          </w:tcPr>
          <w:p w14:paraId="6F798270">
            <w:pPr>
              <w:keepNext w:val="0"/>
              <w:keepLines w:val="0"/>
              <w:widowControl/>
              <w:suppressLineNumbers w:val="0"/>
              <w:jc w:val="left"/>
              <w:rPr>
                <w:rFonts w:hint="eastAsia" w:asciiTheme="minorEastAsia" w:hAnsiTheme="minorEastAsia" w:eastAsiaTheme="minorEastAsia" w:cstheme="minorEastAsia"/>
                <w:i w:val="0"/>
                <w:iCs w:val="0"/>
                <w:caps w:val="0"/>
                <w:color w:val="auto"/>
                <w:spacing w:val="4"/>
                <w:sz w:val="21"/>
                <w:szCs w:val="21"/>
                <w:highlight w:val="none"/>
                <w:shd w:val="clear" w:fill="FFFFFF"/>
                <w:lang w:val="en-US" w:eastAsia="zh-CN" w:bidi="ar-SA"/>
              </w:rPr>
            </w:pPr>
            <w:r>
              <w:rPr>
                <w:rFonts w:hint="eastAsia" w:asciiTheme="minorEastAsia" w:hAnsiTheme="minorEastAsia" w:cstheme="minorEastAsia"/>
                <w:i w:val="0"/>
                <w:iCs w:val="0"/>
                <w:caps w:val="0"/>
                <w:color w:val="auto"/>
                <w:spacing w:val="4"/>
                <w:sz w:val="21"/>
                <w:szCs w:val="21"/>
                <w:highlight w:val="none"/>
                <w:shd w:val="clear" w:fill="FFFFFF"/>
                <w:lang w:val="en-US" w:eastAsia="zh-CN" w:bidi="ar-SA"/>
              </w:rPr>
              <w:t>平台支持离线使用，学生和教师可以在没有互联网连接的情况下访问和使用题库资源，能确保隐私安全，避免隐私泄露。即使在网络不稳定或无法连接网络的环境中，学习也能不间断地进行。</w:t>
            </w:r>
          </w:p>
        </w:tc>
      </w:tr>
    </w:tbl>
    <w:p w14:paraId="69DC8BD0">
      <w:pPr>
        <w:keepNext w:val="0"/>
        <w:keepLines w:val="0"/>
        <w:widowControl/>
        <w:suppressLineNumbers w:val="0"/>
        <w:jc w:val="left"/>
        <w:rPr>
          <w:highlight w:val="none"/>
        </w:rPr>
      </w:pPr>
      <w:r>
        <w:rPr>
          <w:rFonts w:hint="eastAsia" w:ascii="宋体" w:hAnsi="宋体" w:eastAsia="宋体" w:cs="宋体"/>
          <w:b/>
          <w:bCs/>
          <w:color w:val="000000"/>
          <w:kern w:val="0"/>
          <w:sz w:val="24"/>
          <w:szCs w:val="24"/>
          <w:highlight w:val="none"/>
          <w:lang w:val="en-US" w:eastAsia="zh-CN" w:bidi="ar"/>
        </w:rPr>
        <w:t>注：上述技术需求条款属性符号释义：</w:t>
      </w:r>
    </w:p>
    <w:p w14:paraId="6E0C1FEE">
      <w:pPr>
        <w:keepNext w:val="0"/>
        <w:keepLines w:val="0"/>
        <w:widowControl/>
        <w:suppressLineNumbers w:val="0"/>
        <w:jc w:val="left"/>
        <w:rPr>
          <w:highlight w:val="none"/>
        </w:rPr>
      </w:pPr>
      <w:r>
        <w:rPr>
          <w:rFonts w:hint="eastAsia" w:ascii="宋体" w:hAnsi="宋体" w:eastAsia="宋体" w:cs="宋体"/>
          <w:b/>
          <w:bCs/>
          <w:color w:val="000000"/>
          <w:kern w:val="0"/>
          <w:sz w:val="24"/>
          <w:szCs w:val="24"/>
          <w:highlight w:val="none"/>
          <w:lang w:val="en-US" w:eastAsia="zh-CN" w:bidi="ar"/>
        </w:rPr>
        <w:t>1、标注“</w:t>
      </w:r>
      <w:r>
        <w:rPr>
          <w:rFonts w:hint="eastAsia" w:asciiTheme="minorEastAsia" w:hAnsiTheme="minorEastAsia" w:cstheme="minorEastAsia"/>
          <w:i w:val="0"/>
          <w:iCs w:val="0"/>
          <w:caps w:val="0"/>
          <w:color w:val="auto"/>
          <w:spacing w:val="4"/>
          <w:sz w:val="21"/>
          <w:szCs w:val="21"/>
          <w:highlight w:val="none"/>
          <w:shd w:val="clear" w:fill="FFFFFF"/>
          <w:lang w:val="en-US" w:eastAsia="zh-CN"/>
        </w:rPr>
        <w:t>▲</w:t>
      </w:r>
      <w:r>
        <w:rPr>
          <w:rFonts w:hint="eastAsia" w:ascii="宋体" w:hAnsi="宋体" w:eastAsia="宋体" w:cs="宋体"/>
          <w:b/>
          <w:bCs/>
          <w:color w:val="000000"/>
          <w:kern w:val="0"/>
          <w:sz w:val="24"/>
          <w:szCs w:val="24"/>
          <w:highlight w:val="none"/>
          <w:lang w:val="en-US" w:eastAsia="zh-CN" w:bidi="ar"/>
        </w:rPr>
        <w:t>”符号的为重要技术指标，须提供证明材料或产品功能截图；</w:t>
      </w:r>
    </w:p>
    <w:p w14:paraId="0FBD353B">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2、未标符号的技术参数为“一般技术参数”应满足或优于附件要求；</w:t>
      </w:r>
    </w:p>
    <w:p w14:paraId="2488A549">
      <w:pPr>
        <w:rPr>
          <w:lang w:eastAsia="zh-CN"/>
        </w:rPr>
      </w:pPr>
      <w:bookmarkStart w:id="0" w:name="_GoBack"/>
      <w:bookmarkEnd w:id="0"/>
    </w:p>
    <w:sectPr>
      <w:pgSz w:w="11910" w:h="16840"/>
      <w:pgMar w:top="1300" w:right="1000" w:bottom="280" w:left="11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4MjE0YTY2MjgzMmI4OGY0MjVjOGZmNzcyMGE2NjcifQ=="/>
  </w:docVars>
  <w:rsids>
    <w:rsidRoot w:val="00162E6A"/>
    <w:rsid w:val="000600F2"/>
    <w:rsid w:val="00061776"/>
    <w:rsid w:val="000B70C7"/>
    <w:rsid w:val="000D480C"/>
    <w:rsid w:val="001018A2"/>
    <w:rsid w:val="00113BF9"/>
    <w:rsid w:val="00132555"/>
    <w:rsid w:val="00162E6A"/>
    <w:rsid w:val="001757B3"/>
    <w:rsid w:val="00182FAD"/>
    <w:rsid w:val="001A026A"/>
    <w:rsid w:val="00221988"/>
    <w:rsid w:val="00255367"/>
    <w:rsid w:val="0029558C"/>
    <w:rsid w:val="002A5797"/>
    <w:rsid w:val="002D36CE"/>
    <w:rsid w:val="002E0172"/>
    <w:rsid w:val="00392F7D"/>
    <w:rsid w:val="003F6B2B"/>
    <w:rsid w:val="004543A9"/>
    <w:rsid w:val="00486A18"/>
    <w:rsid w:val="004C49D0"/>
    <w:rsid w:val="005606A6"/>
    <w:rsid w:val="005C7F2B"/>
    <w:rsid w:val="005D6D20"/>
    <w:rsid w:val="00675754"/>
    <w:rsid w:val="00692C94"/>
    <w:rsid w:val="006931A0"/>
    <w:rsid w:val="006B6620"/>
    <w:rsid w:val="006C15C7"/>
    <w:rsid w:val="006D4193"/>
    <w:rsid w:val="006D665F"/>
    <w:rsid w:val="006E5BEC"/>
    <w:rsid w:val="007540D2"/>
    <w:rsid w:val="00773CF0"/>
    <w:rsid w:val="007A3BFC"/>
    <w:rsid w:val="007C0F3E"/>
    <w:rsid w:val="007D3A90"/>
    <w:rsid w:val="0080536A"/>
    <w:rsid w:val="00851704"/>
    <w:rsid w:val="00872AF2"/>
    <w:rsid w:val="008E4837"/>
    <w:rsid w:val="0090115C"/>
    <w:rsid w:val="00911CC2"/>
    <w:rsid w:val="0092310A"/>
    <w:rsid w:val="0093523D"/>
    <w:rsid w:val="009614FD"/>
    <w:rsid w:val="00986537"/>
    <w:rsid w:val="009A15CF"/>
    <w:rsid w:val="009B2763"/>
    <w:rsid w:val="009B60C2"/>
    <w:rsid w:val="009C2079"/>
    <w:rsid w:val="009F4F08"/>
    <w:rsid w:val="009F597E"/>
    <w:rsid w:val="00A86594"/>
    <w:rsid w:val="00AD10D8"/>
    <w:rsid w:val="00AE4D9D"/>
    <w:rsid w:val="00AE602F"/>
    <w:rsid w:val="00B4615E"/>
    <w:rsid w:val="00B6551F"/>
    <w:rsid w:val="00BC0A10"/>
    <w:rsid w:val="00BD7109"/>
    <w:rsid w:val="00BF2DDD"/>
    <w:rsid w:val="00C633DC"/>
    <w:rsid w:val="00E60CF1"/>
    <w:rsid w:val="00EC4D02"/>
    <w:rsid w:val="00EC64CE"/>
    <w:rsid w:val="00ED2D07"/>
    <w:rsid w:val="00EF6FEF"/>
    <w:rsid w:val="00F112B2"/>
    <w:rsid w:val="00F37486"/>
    <w:rsid w:val="00F403B9"/>
    <w:rsid w:val="00FC7AB2"/>
    <w:rsid w:val="00FD1E8C"/>
    <w:rsid w:val="00FD7486"/>
    <w:rsid w:val="043103A7"/>
    <w:rsid w:val="05087301"/>
    <w:rsid w:val="06B04406"/>
    <w:rsid w:val="07940B73"/>
    <w:rsid w:val="0BEA10AA"/>
    <w:rsid w:val="0BF96151"/>
    <w:rsid w:val="0CF644D2"/>
    <w:rsid w:val="139A17DD"/>
    <w:rsid w:val="15C5603F"/>
    <w:rsid w:val="15E74077"/>
    <w:rsid w:val="17454882"/>
    <w:rsid w:val="18955277"/>
    <w:rsid w:val="194E1470"/>
    <w:rsid w:val="1B41477D"/>
    <w:rsid w:val="1B7A0A3E"/>
    <w:rsid w:val="1B94378E"/>
    <w:rsid w:val="1BE87815"/>
    <w:rsid w:val="1F3E2BD3"/>
    <w:rsid w:val="1F7053E3"/>
    <w:rsid w:val="224D5B2A"/>
    <w:rsid w:val="249266C1"/>
    <w:rsid w:val="24941D33"/>
    <w:rsid w:val="275000F9"/>
    <w:rsid w:val="29C24AE3"/>
    <w:rsid w:val="2D9338FE"/>
    <w:rsid w:val="2E685C3A"/>
    <w:rsid w:val="303A65B0"/>
    <w:rsid w:val="323C0574"/>
    <w:rsid w:val="338D54B0"/>
    <w:rsid w:val="34292481"/>
    <w:rsid w:val="349D2E81"/>
    <w:rsid w:val="399A7560"/>
    <w:rsid w:val="3A4506A3"/>
    <w:rsid w:val="3AC207A3"/>
    <w:rsid w:val="3F7D438F"/>
    <w:rsid w:val="42DF4579"/>
    <w:rsid w:val="43050F93"/>
    <w:rsid w:val="45496339"/>
    <w:rsid w:val="458510B8"/>
    <w:rsid w:val="461C13D4"/>
    <w:rsid w:val="49741AFC"/>
    <w:rsid w:val="4B6A1B95"/>
    <w:rsid w:val="4BED7023"/>
    <w:rsid w:val="4E7950A9"/>
    <w:rsid w:val="4FBE5DA2"/>
    <w:rsid w:val="51152EC7"/>
    <w:rsid w:val="52857006"/>
    <w:rsid w:val="5297042F"/>
    <w:rsid w:val="529861CE"/>
    <w:rsid w:val="540B719E"/>
    <w:rsid w:val="54260F75"/>
    <w:rsid w:val="577B1042"/>
    <w:rsid w:val="5B69290D"/>
    <w:rsid w:val="5BFE3DA2"/>
    <w:rsid w:val="5C37212F"/>
    <w:rsid w:val="5FB72A74"/>
    <w:rsid w:val="60744F28"/>
    <w:rsid w:val="617F2B64"/>
    <w:rsid w:val="6D481100"/>
    <w:rsid w:val="6F423594"/>
    <w:rsid w:val="707E7D6C"/>
    <w:rsid w:val="73365278"/>
    <w:rsid w:val="73605DAB"/>
    <w:rsid w:val="73C52D20"/>
    <w:rsid w:val="740E0888"/>
    <w:rsid w:val="77361410"/>
    <w:rsid w:val="7A8C22DE"/>
    <w:rsid w:val="7C63148B"/>
    <w:rsid w:val="7F231565"/>
    <w:rsid w:val="7F496FA9"/>
    <w:rsid w:val="7FB55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qFormat/>
    <w:uiPriority w:val="1"/>
    <w:pPr>
      <w:ind w:left="3530" w:hanging="2567"/>
      <w:outlineLvl w:val="0"/>
    </w:pPr>
    <w:rPr>
      <w:rFonts w:ascii="仿宋" w:hAnsi="仿宋" w:eastAsia="仿宋"/>
      <w:b/>
      <w:bCs/>
      <w:sz w:val="44"/>
      <w:szCs w:val="44"/>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spacing w:before="32"/>
      <w:ind w:left="107"/>
    </w:pPr>
    <w:rPr>
      <w:rFonts w:ascii="仿宋" w:hAnsi="仿宋" w:eastAsia="仿宋"/>
      <w:sz w:val="30"/>
      <w:szCs w:val="30"/>
    </w:rPr>
  </w:style>
  <w:style w:type="paragraph" w:styleId="4">
    <w:name w:val="Balloon Text"/>
    <w:basedOn w:val="1"/>
    <w:link w:val="15"/>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pPr>
    <w:rPr>
      <w:rFonts w:ascii="宋体" w:hAnsi="宋体" w:eastAsia="宋体" w:cs="宋体"/>
      <w:sz w:val="24"/>
      <w:szCs w:val="24"/>
      <w:lang w:eastAsia="zh-CN"/>
    </w:rPr>
  </w:style>
  <w:style w:type="paragraph" w:styleId="8">
    <w:name w:val="Title"/>
    <w:basedOn w:val="1"/>
    <w:next w:val="1"/>
    <w:qFormat/>
    <w:uiPriority w:val="10"/>
    <w:pPr>
      <w:spacing w:before="240" w:after="60"/>
      <w:jc w:val="center"/>
      <w:outlineLvl w:val="0"/>
    </w:pPr>
    <w:rPr>
      <w:rFonts w:asciiTheme="majorHAnsi" w:hAnsiTheme="majorHAnsi" w:cstheme="majorBidi"/>
      <w:b/>
      <w:bCs/>
      <w:sz w:val="32"/>
      <w:szCs w:val="32"/>
    </w:rPr>
  </w:style>
  <w:style w:type="table" w:styleId="10">
    <w:name w:val="Table Grid"/>
    <w:basedOn w:val="9"/>
    <w:qFormat/>
    <w:uiPriority w:val="5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style>
  <w:style w:type="paragraph" w:customStyle="1" w:styleId="14">
    <w:name w:val="Table Paragraph"/>
    <w:basedOn w:val="1"/>
    <w:qFormat/>
    <w:uiPriority w:val="0"/>
  </w:style>
  <w:style w:type="character" w:customStyle="1" w:styleId="15">
    <w:name w:val="批注框文本 字符"/>
    <w:basedOn w:val="11"/>
    <w:link w:val="4"/>
    <w:semiHidden/>
    <w:qFormat/>
    <w:uiPriority w:val="99"/>
    <w:rPr>
      <w:sz w:val="18"/>
      <w:szCs w:val="18"/>
    </w:rPr>
  </w:style>
  <w:style w:type="character" w:customStyle="1" w:styleId="16">
    <w:name w:val="页眉 字符"/>
    <w:basedOn w:val="11"/>
    <w:link w:val="6"/>
    <w:qFormat/>
    <w:uiPriority w:val="99"/>
    <w:rPr>
      <w:sz w:val="18"/>
      <w:szCs w:val="18"/>
    </w:rPr>
  </w:style>
  <w:style w:type="character" w:customStyle="1" w:styleId="17">
    <w:name w:val="页脚 字符"/>
    <w:basedOn w:val="11"/>
    <w:link w:val="5"/>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2303</Words>
  <Characters>2375</Characters>
  <Lines>16</Lines>
  <Paragraphs>4</Paragraphs>
  <TotalTime>3</TotalTime>
  <ScaleCrop>false</ScaleCrop>
  <LinksUpToDate>false</LinksUpToDate>
  <CharactersWithSpaces>2378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2023-02-23T05:52:00Z</dcterms:created>
  <dc:creator>吴勃</dc:creator>
  <cp:lastModifiedBy>叶落无声</cp:lastModifiedBy>
  <dcterms:modified xsi:type="dcterms:W3CDTF">2026-07-10T08:31:20Z</dcterms:modified>
  <dc:title>鄂教〔2001〕2号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2020-11-06T00:00:00Z</vt:filetime>
  </property>
  <property fmtid="{D5CDD505-2E9C-101B-9397-08002B2CF9AE}" pid="3" name="Creator">
    <vt:lpwstr>Microsoft® Word 2010</vt:lpwstr>
  </property>
  <property fmtid="{D5CDD505-2E9C-101B-9397-08002B2CF9AE}" pid="4" name="LastSaved">
    <vt:filetime>2020-11-09T00:00:00Z</vt:filetime>
  </property>
  <property fmtid="{D5CDD505-2E9C-101B-9397-08002B2CF9AE}" pid="5" name="KSOProductBuildVer">
    <vt:lpwstr>2052-12.1.0.21915</vt:lpwstr>
  </property>
  <property fmtid="{D5CDD505-2E9C-101B-9397-08002B2CF9AE}" pid="6" name="ICV">
    <vt:lpwstr>9362A1AF991F4B82B3DB062C717CA423_13</vt:lpwstr>
  </property>
  <property fmtid="{D5CDD505-2E9C-101B-9397-08002B2CF9AE}" pid="7" name="KSOTemplateDocerSaveRecord">
    <vt:lpwstr>eyJoZGlkIjoiNDRhOWM0MDY4NjcyODA2ZWYyZTYzNGI5OWQ5MmU4Y2EiLCJ1c2VySWQiOiI2MTg2NDIxNzUifQ==</vt:lpwstr>
  </property>
</Properties>
</file>