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湖北城市职业学校校园宽带服务</w:t>
      </w:r>
      <w:r>
        <w:rPr>
          <w:rFonts w:hint="eastAsia" w:ascii="宋体" w:hAnsi="宋体" w:eastAsia="宋体" w:cs="宋体"/>
          <w:sz w:val="32"/>
          <w:szCs w:val="32"/>
          <w:lang w:eastAsia="zh-CN"/>
        </w:rPr>
        <w:t>采购竞争性磋商公告</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i w:val="0"/>
          <w:iCs w:val="0"/>
          <w:caps w:val="0"/>
          <w:color w:val="000000"/>
          <w:spacing w:val="0"/>
          <w:sz w:val="21"/>
          <w:szCs w:val="21"/>
          <w:shd w:val="clear" w:fill="FFFFFF"/>
        </w:rPr>
        <w:t>我校校园网络通信宽带服务，拟按竞争性磋商方式确定网络运行供应商，欢迎符合条件的单位参与磋商投标报价。</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lang w:eastAsia="zh-CN"/>
        </w:rPr>
        <w:t>投标</w:t>
      </w:r>
      <w:r>
        <w:rPr>
          <w:rFonts w:hint="eastAsia" w:ascii="宋体" w:hAnsi="宋体" w:eastAsia="宋体" w:cs="宋体"/>
          <w:b/>
          <w:bCs/>
          <w:sz w:val="21"/>
          <w:szCs w:val="21"/>
        </w:rPr>
        <w:t>资格要求：</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1、中华人民共和国境内合法成立的网络建设通信业务本地供应商。</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2、网络建设、通信运行等业务能严格遵守国家信息产业部及地方管理部门的有关法律规定，并能对业务的合法性负责。</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3、能为学校提供大客户特殊服务和各项优惠政策。</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cs="宋体"/>
          <w:b/>
          <w:bCs/>
          <w:sz w:val="21"/>
          <w:szCs w:val="21"/>
          <w:lang w:eastAsia="zh-CN"/>
        </w:rPr>
        <w:t>宽带</w:t>
      </w:r>
      <w:r>
        <w:rPr>
          <w:rFonts w:hint="eastAsia" w:ascii="宋体" w:hAnsi="宋体" w:eastAsia="宋体" w:cs="宋体"/>
          <w:b/>
          <w:bCs/>
          <w:sz w:val="21"/>
          <w:szCs w:val="21"/>
        </w:rPr>
        <w:t>服务要求：</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1、能够提供供应商公示的大客户特殊服务和各项优惠政策。</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乙方提供给甲方的通信带宽（网络出口租用），应指整个互联网出口速度，即不仅是甲方主交换机连接乙方机房主换机的速度，也应连接国内知名网站服务器的访问速度，这个速度不应是短时峰值速度。双方可指定或新浪网等十家公认服务器带宽足够的网站，进行不定期的抽查，进行压力测试，带宽的足测试够率应达到85%。</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3、乙方提供独享不低于</w:t>
      </w:r>
      <w:r>
        <w:rPr>
          <w:rFonts w:hint="eastAsia" w:ascii="宋体" w:hAnsi="宋体" w:cs="宋体"/>
          <w:color w:val="000000" w:themeColor="text1"/>
          <w:sz w:val="21"/>
          <w:szCs w:val="21"/>
          <w:lang w:val="en-US" w:eastAsia="zh-CN"/>
          <w14:textFill>
            <w14:solidFill>
              <w14:schemeClr w14:val="tx1"/>
            </w14:solidFill>
          </w14:textFill>
        </w:rPr>
        <w:t>200</w:t>
      </w:r>
      <w:r>
        <w:rPr>
          <w:rFonts w:hint="eastAsia" w:ascii="宋体" w:hAnsi="宋体" w:eastAsia="宋体" w:cs="宋体"/>
          <w:color w:val="000000" w:themeColor="text1"/>
          <w:sz w:val="21"/>
          <w:szCs w:val="21"/>
          <w14:textFill>
            <w14:solidFill>
              <w14:schemeClr w14:val="tx1"/>
            </w14:solidFill>
          </w14:textFill>
        </w:rPr>
        <w:t>M的带宽专线一根（其中上行速度不低于</w:t>
      </w:r>
      <w:r>
        <w:rPr>
          <w:rFonts w:hint="eastAsia" w:ascii="宋体" w:hAnsi="宋体" w:cs="宋体"/>
          <w:color w:val="000000" w:themeColor="text1"/>
          <w:sz w:val="21"/>
          <w:szCs w:val="21"/>
          <w:lang w:val="en-US" w:eastAsia="zh-CN"/>
          <w14:textFill>
            <w14:solidFill>
              <w14:schemeClr w14:val="tx1"/>
            </w14:solidFill>
          </w14:textFill>
        </w:rPr>
        <w:t>200</w:t>
      </w:r>
      <w:r>
        <w:rPr>
          <w:rFonts w:hint="eastAsia" w:ascii="宋体" w:hAnsi="宋体" w:eastAsia="宋体" w:cs="宋体"/>
          <w:color w:val="000000" w:themeColor="text1"/>
          <w:sz w:val="21"/>
          <w:szCs w:val="21"/>
          <w14:textFill>
            <w14:solidFill>
              <w14:schemeClr w14:val="tx1"/>
            </w14:solidFill>
          </w14:textFill>
        </w:rPr>
        <w:t>M，下行速度不低于</w:t>
      </w:r>
      <w:r>
        <w:rPr>
          <w:rFonts w:hint="eastAsia" w:ascii="宋体" w:hAnsi="宋体" w:cs="宋体"/>
          <w:color w:val="000000" w:themeColor="text1"/>
          <w:sz w:val="21"/>
          <w:szCs w:val="21"/>
          <w:lang w:val="en-US" w:eastAsia="zh-CN"/>
          <w14:textFill>
            <w14:solidFill>
              <w14:schemeClr w14:val="tx1"/>
            </w14:solidFill>
          </w14:textFill>
        </w:rPr>
        <w:t>200</w:t>
      </w:r>
      <w:r>
        <w:rPr>
          <w:rFonts w:hint="eastAsia" w:ascii="宋体" w:hAnsi="宋体" w:eastAsia="宋体" w:cs="宋体"/>
          <w:color w:val="000000" w:themeColor="text1"/>
          <w:sz w:val="21"/>
          <w:szCs w:val="21"/>
          <w14:textFill>
            <w14:solidFill>
              <w14:schemeClr w14:val="tx1"/>
            </w14:solidFill>
          </w14:textFill>
        </w:rPr>
        <w:t>M），网</w:t>
      </w:r>
      <w:r>
        <w:rPr>
          <w:rFonts w:hint="eastAsia" w:ascii="宋体" w:hAnsi="宋体" w:eastAsia="宋体" w:cs="宋体"/>
          <w:sz w:val="21"/>
          <w:szCs w:val="21"/>
        </w:rPr>
        <w:t>络专线接入国际互联网，保证接入线路畅通，确保专线的正常运行，并负责专线的日常维护和检修，能及时排除线路故障。</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4、能够免费申报两个一级域名并负担相关年审费用，免费提供不少于10个的外网固定IP地址，学校宽带接入方式采用固定IP。</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5、网络延时不能超过20ms，带宽网速不受闲忙时的影响，售后维护时间不超过12小时。</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6、本项目成交供应商的服务期为</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2021年</w:t>
      </w:r>
      <w:r>
        <w:rPr>
          <w:rFonts w:hint="eastAsia" w:ascii="宋体" w:hAnsi="宋体" w:cs="宋体"/>
          <w:sz w:val="21"/>
          <w:szCs w:val="21"/>
          <w:lang w:val="en-US" w:eastAsia="zh-CN"/>
        </w:rPr>
        <w:t>7月15日-</w:t>
      </w:r>
      <w:r>
        <w:rPr>
          <w:rFonts w:hint="eastAsia" w:ascii="宋体" w:hAnsi="宋体" w:eastAsia="宋体" w:cs="宋体"/>
          <w:sz w:val="21"/>
          <w:szCs w:val="21"/>
          <w:lang w:val="en-US" w:eastAsia="zh-CN"/>
        </w:rPr>
        <w:t>202</w:t>
      </w:r>
      <w:r>
        <w:rPr>
          <w:rFonts w:hint="eastAsia" w:ascii="宋体" w:hAnsi="宋体" w:cs="宋体"/>
          <w:sz w:val="21"/>
          <w:szCs w:val="21"/>
          <w:lang w:val="en-US" w:eastAsia="zh-CN"/>
        </w:rPr>
        <w:t>2</w:t>
      </w:r>
      <w:bookmarkStart w:id="0" w:name="_GoBack"/>
      <w:bookmarkEnd w:id="0"/>
      <w:r>
        <w:rPr>
          <w:rFonts w:hint="eastAsia" w:ascii="宋体" w:hAnsi="宋体" w:eastAsia="宋体" w:cs="宋体"/>
          <w:sz w:val="21"/>
          <w:szCs w:val="21"/>
          <w:lang w:val="en-US" w:eastAsia="zh-CN"/>
        </w:rPr>
        <w:t>年</w:t>
      </w:r>
      <w:r>
        <w:rPr>
          <w:rFonts w:hint="eastAsia" w:ascii="宋体" w:hAnsi="宋体" w:cs="宋体"/>
          <w:sz w:val="21"/>
          <w:szCs w:val="21"/>
          <w:lang w:val="en-US" w:eastAsia="zh-CN"/>
        </w:rPr>
        <w:t>7月14日</w:t>
      </w:r>
      <w:r>
        <w:rPr>
          <w:rFonts w:hint="eastAsia" w:ascii="宋体" w:hAnsi="宋体" w:eastAsia="宋体" w:cs="宋体"/>
          <w:sz w:val="21"/>
          <w:szCs w:val="21"/>
          <w:lang w:val="en-US" w:eastAsia="zh-CN"/>
        </w:rPr>
        <w:t>）</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sz w:val="21"/>
          <w:szCs w:val="21"/>
        </w:rPr>
      </w:pPr>
      <w:r>
        <w:rPr>
          <w:rFonts w:hint="eastAsia" w:ascii="宋体" w:hAnsi="宋体" w:eastAsia="宋体" w:cs="宋体"/>
          <w:b/>
          <w:bCs/>
          <w:sz w:val="21"/>
          <w:szCs w:val="21"/>
        </w:rPr>
        <w:t>三、拦标价及成交原则</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sz w:val="21"/>
          <w:szCs w:val="21"/>
        </w:rPr>
        <w:t>本项目采购预算为伍万元/年（人民币50000.00元/年），</w:t>
      </w:r>
      <w:r>
        <w:rPr>
          <w:rFonts w:hint="eastAsia" w:ascii="宋体" w:hAnsi="宋体" w:eastAsia="宋体" w:cs="宋体"/>
          <w:i w:val="0"/>
          <w:iCs w:val="0"/>
          <w:caps w:val="0"/>
          <w:color w:val="000000"/>
          <w:spacing w:val="0"/>
          <w:sz w:val="21"/>
          <w:szCs w:val="21"/>
          <w:shd w:val="clear" w:fill="FFFFFF"/>
        </w:rPr>
        <w:t>学校评标小组按综合评分表打分最高确定成交供应商。</w:t>
      </w:r>
    </w:p>
    <w:p>
      <w:pPr>
        <w:keepNext w:val="0"/>
        <w:keepLines w:val="0"/>
        <w:pageBreakBefore w:val="0"/>
        <w:numPr>
          <w:ilvl w:val="0"/>
          <w:numId w:val="1"/>
        </w:numPr>
        <w:kinsoku/>
        <w:wordWrap/>
        <w:overflowPunct/>
        <w:topLinePunct w:val="0"/>
        <w:autoSpaceDE/>
        <w:autoSpaceDN/>
        <w:bidi w:val="0"/>
        <w:adjustRightInd/>
        <w:spacing w:line="400" w:lineRule="exact"/>
        <w:ind w:left="843" w:hanging="632" w:hangingChars="300"/>
        <w:textAlignment w:val="auto"/>
        <w:rPr>
          <w:rStyle w:val="8"/>
          <w:rFonts w:hint="eastAsia" w:ascii="宋体" w:hAnsi="宋体" w:eastAsia="宋体" w:cs="宋体"/>
          <w:i w:val="0"/>
          <w:iCs w:val="0"/>
          <w:caps w:val="0"/>
          <w:color w:val="000000"/>
          <w:spacing w:val="0"/>
          <w:sz w:val="21"/>
          <w:szCs w:val="21"/>
          <w:shd w:val="clear" w:fill="FFFFFF"/>
        </w:rPr>
      </w:pPr>
      <w:r>
        <w:rPr>
          <w:rStyle w:val="8"/>
          <w:rFonts w:hint="eastAsia" w:ascii="宋体" w:hAnsi="宋体" w:eastAsia="宋体" w:cs="宋体"/>
          <w:i w:val="0"/>
          <w:iCs w:val="0"/>
          <w:caps w:val="0"/>
          <w:color w:val="000000"/>
          <w:spacing w:val="0"/>
          <w:sz w:val="21"/>
          <w:szCs w:val="21"/>
          <w:shd w:val="clear" w:fill="FFFFFF"/>
        </w:rPr>
        <w:t>签订合同：</w:t>
      </w:r>
    </w:p>
    <w:p>
      <w:pPr>
        <w:keepNext w:val="0"/>
        <w:keepLines w:val="0"/>
        <w:pageBreakBefore w:val="0"/>
        <w:numPr>
          <w:ilvl w:val="0"/>
          <w:numId w:val="0"/>
        </w:numPr>
        <w:kinsoku/>
        <w:wordWrap/>
        <w:overflowPunct/>
        <w:topLinePunct w:val="0"/>
        <w:autoSpaceDE/>
        <w:autoSpaceDN/>
        <w:bidi w:val="0"/>
        <w:adjustRightInd/>
        <w:spacing w:line="400" w:lineRule="exact"/>
        <w:ind w:left="212" w:leftChars="101" w:firstLine="210" w:firstLineChars="10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成交供应商在收到</w:t>
      </w:r>
      <w:r>
        <w:rPr>
          <w:rFonts w:hint="eastAsia" w:ascii="宋体" w:hAnsi="宋体" w:cs="宋体"/>
          <w:i w:val="0"/>
          <w:iCs w:val="0"/>
          <w:caps w:val="0"/>
          <w:color w:val="000000"/>
          <w:spacing w:val="0"/>
          <w:sz w:val="21"/>
          <w:szCs w:val="21"/>
          <w:shd w:val="clear" w:fill="FFFFFF"/>
          <w:lang w:eastAsia="zh-CN"/>
        </w:rPr>
        <w:t>学校</w:t>
      </w:r>
      <w:r>
        <w:rPr>
          <w:rFonts w:hint="eastAsia" w:ascii="宋体" w:hAnsi="宋体" w:eastAsia="宋体" w:cs="宋体"/>
          <w:i w:val="0"/>
          <w:iCs w:val="0"/>
          <w:caps w:val="0"/>
          <w:color w:val="000000"/>
          <w:spacing w:val="0"/>
          <w:sz w:val="21"/>
          <w:szCs w:val="21"/>
          <w:shd w:val="clear" w:fill="FFFFFF"/>
        </w:rPr>
        <w:t>成交通知后，与采购人签订</w:t>
      </w:r>
      <w:r>
        <w:rPr>
          <w:rFonts w:hint="eastAsia" w:ascii="宋体" w:hAnsi="宋体" w:cs="宋体"/>
          <w:i w:val="0"/>
          <w:iCs w:val="0"/>
          <w:caps w:val="0"/>
          <w:color w:val="000000"/>
          <w:spacing w:val="0"/>
          <w:sz w:val="21"/>
          <w:szCs w:val="21"/>
          <w:shd w:val="clear" w:fill="FFFFFF"/>
          <w:lang w:eastAsia="zh-CN"/>
        </w:rPr>
        <w:t>服务</w:t>
      </w:r>
      <w:r>
        <w:rPr>
          <w:rFonts w:hint="eastAsia" w:ascii="宋体" w:hAnsi="宋体" w:eastAsia="宋体" w:cs="宋体"/>
          <w:i w:val="0"/>
          <w:iCs w:val="0"/>
          <w:caps w:val="0"/>
          <w:color w:val="000000"/>
          <w:spacing w:val="0"/>
          <w:sz w:val="21"/>
          <w:szCs w:val="21"/>
          <w:shd w:val="clear" w:fill="FFFFFF"/>
        </w:rPr>
        <w:t>合同。</w:t>
      </w:r>
    </w:p>
    <w:p>
      <w:pPr>
        <w:keepNext w:val="0"/>
        <w:keepLines w:val="0"/>
        <w:pageBreakBefore w:val="0"/>
        <w:numPr>
          <w:ilvl w:val="0"/>
          <w:numId w:val="1"/>
        </w:numPr>
        <w:kinsoku/>
        <w:wordWrap/>
        <w:overflowPunct/>
        <w:topLinePunct w:val="0"/>
        <w:autoSpaceDE/>
        <w:autoSpaceDN/>
        <w:bidi w:val="0"/>
        <w:adjustRightInd/>
        <w:spacing w:line="400" w:lineRule="exact"/>
        <w:ind w:left="632" w:leftChars="0" w:hanging="632" w:hangingChars="300"/>
        <w:textAlignment w:val="auto"/>
        <w:rPr>
          <w:rStyle w:val="8"/>
          <w:rFonts w:hint="eastAsia" w:ascii="宋体" w:hAnsi="宋体" w:eastAsia="宋体" w:cs="宋体"/>
          <w:i w:val="0"/>
          <w:iCs w:val="0"/>
          <w:caps w:val="0"/>
          <w:color w:val="000000"/>
          <w:spacing w:val="0"/>
          <w:sz w:val="21"/>
          <w:szCs w:val="21"/>
          <w:shd w:val="clear" w:fill="FFFFFF"/>
        </w:rPr>
      </w:pPr>
      <w:r>
        <w:rPr>
          <w:rStyle w:val="8"/>
          <w:rFonts w:hint="eastAsia" w:ascii="宋体" w:hAnsi="宋体" w:eastAsia="宋体" w:cs="宋体"/>
          <w:i w:val="0"/>
          <w:iCs w:val="0"/>
          <w:caps w:val="0"/>
          <w:color w:val="000000"/>
          <w:spacing w:val="0"/>
          <w:sz w:val="21"/>
          <w:szCs w:val="21"/>
          <w:shd w:val="clear" w:fill="FFFFFF"/>
        </w:rPr>
        <w:t>投标报名时间及地址：</w:t>
      </w:r>
    </w:p>
    <w:p>
      <w:pPr>
        <w:keepNext w:val="0"/>
        <w:keepLines w:val="0"/>
        <w:pageBreakBefore w:val="0"/>
        <w:numPr>
          <w:ilvl w:val="0"/>
          <w:numId w:val="0"/>
        </w:numPr>
        <w:kinsoku/>
        <w:wordWrap/>
        <w:overflowPunct/>
        <w:topLinePunct w:val="0"/>
        <w:autoSpaceDE/>
        <w:autoSpaceDN/>
        <w:bidi w:val="0"/>
        <w:adjustRightInd/>
        <w:spacing w:line="400" w:lineRule="exact"/>
        <w:ind w:left="491" w:leftChars="234" w:firstLine="0" w:firstLineChars="0"/>
        <w:textAlignment w:val="auto"/>
        <w:rPr>
          <w:rFonts w:hint="eastAsia" w:ascii="宋体" w:hAnsi="宋体" w:cs="宋体"/>
          <w:i w:val="0"/>
          <w:iCs w:val="0"/>
          <w:caps w:val="0"/>
          <w:color w:val="000000"/>
          <w:spacing w:val="0"/>
          <w:sz w:val="21"/>
          <w:szCs w:val="21"/>
          <w:shd w:val="clear" w:fill="FFFFFF"/>
          <w:lang w:eastAsia="zh-CN"/>
        </w:rPr>
      </w:pPr>
      <w:r>
        <w:rPr>
          <w:rFonts w:hint="eastAsia" w:ascii="宋体" w:hAnsi="宋体" w:eastAsia="宋体" w:cs="宋体"/>
          <w:i w:val="0"/>
          <w:iCs w:val="0"/>
          <w:caps w:val="0"/>
          <w:color w:val="000000"/>
          <w:spacing w:val="0"/>
          <w:sz w:val="21"/>
          <w:szCs w:val="21"/>
          <w:shd w:val="clear" w:fill="FFFFFF"/>
        </w:rPr>
        <w:t>投标报名时间：从202</w:t>
      </w:r>
      <w:r>
        <w:rPr>
          <w:rFonts w:hint="eastAsia" w:ascii="宋体" w:hAnsi="宋体" w:eastAsia="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年</w:t>
      </w:r>
      <w:r>
        <w:rPr>
          <w:rFonts w:hint="eastAsia" w:ascii="宋体" w:hAnsi="宋体" w:cs="宋体"/>
          <w:i w:val="0"/>
          <w:iCs w:val="0"/>
          <w:caps w:val="0"/>
          <w:color w:val="000000"/>
          <w:spacing w:val="0"/>
          <w:sz w:val="21"/>
          <w:szCs w:val="21"/>
          <w:shd w:val="clear" w:fill="FFFFFF"/>
          <w:lang w:val="en-US" w:eastAsia="zh-CN"/>
        </w:rPr>
        <w:t>6</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2</w:t>
      </w:r>
      <w:r>
        <w:rPr>
          <w:rFonts w:hint="eastAsia" w:ascii="宋体" w:hAnsi="宋体" w:cs="宋体"/>
          <w:i w:val="0"/>
          <w:iCs w:val="0"/>
          <w:caps w:val="0"/>
          <w:color w:val="000000"/>
          <w:spacing w:val="0"/>
          <w:sz w:val="21"/>
          <w:szCs w:val="21"/>
          <w:shd w:val="clear" w:fill="FFFFFF"/>
          <w:lang w:val="en-US" w:eastAsia="zh-CN"/>
        </w:rPr>
        <w:t>8</w:t>
      </w:r>
      <w:r>
        <w:rPr>
          <w:rFonts w:hint="eastAsia" w:ascii="宋体" w:hAnsi="宋体" w:eastAsia="宋体" w:cs="宋体"/>
          <w:i w:val="0"/>
          <w:iCs w:val="0"/>
          <w:caps w:val="0"/>
          <w:color w:val="000000"/>
          <w:spacing w:val="0"/>
          <w:sz w:val="21"/>
          <w:szCs w:val="21"/>
          <w:shd w:val="clear" w:fill="FFFFFF"/>
        </w:rPr>
        <w:t>日磋商公告网上发布始</w:t>
      </w:r>
      <w:r>
        <w:rPr>
          <w:rFonts w:hint="eastAsia" w:ascii="宋体" w:hAnsi="宋体" w:cs="宋体"/>
          <w:i w:val="0"/>
          <w:iCs w:val="0"/>
          <w:caps w:val="0"/>
          <w:color w:val="000000"/>
          <w:spacing w:val="0"/>
          <w:sz w:val="21"/>
          <w:szCs w:val="21"/>
          <w:shd w:val="clear" w:fill="FFFFFF"/>
          <w:lang w:eastAsia="zh-CN"/>
        </w:rPr>
        <w:t>，</w:t>
      </w:r>
    </w:p>
    <w:p>
      <w:pPr>
        <w:keepNext w:val="0"/>
        <w:keepLines w:val="0"/>
        <w:pageBreakBefore w:val="0"/>
        <w:numPr>
          <w:ilvl w:val="0"/>
          <w:numId w:val="0"/>
        </w:numPr>
        <w:kinsoku/>
        <w:wordWrap/>
        <w:overflowPunct/>
        <w:topLinePunct w:val="0"/>
        <w:autoSpaceDE/>
        <w:autoSpaceDN/>
        <w:bidi w:val="0"/>
        <w:adjustRightInd/>
        <w:spacing w:line="400" w:lineRule="exact"/>
        <w:ind w:left="560" w:hanging="420" w:hangingChars="200"/>
        <w:textAlignment w:val="auto"/>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至202</w:t>
      </w:r>
      <w:r>
        <w:rPr>
          <w:rFonts w:hint="eastAsia" w:ascii="宋体" w:hAnsi="宋体" w:eastAsia="宋体" w:cs="宋体"/>
          <w:i w:val="0"/>
          <w:iCs w:val="0"/>
          <w:caps w:val="0"/>
          <w:color w:val="000000"/>
          <w:spacing w:val="0"/>
          <w:sz w:val="21"/>
          <w:szCs w:val="21"/>
          <w:shd w:val="clear" w:fill="FFFFFF"/>
          <w:lang w:val="en-US" w:eastAsia="zh-CN"/>
        </w:rPr>
        <w:t>1</w:t>
      </w:r>
      <w:r>
        <w:rPr>
          <w:rFonts w:hint="eastAsia" w:ascii="宋体" w:hAnsi="宋体" w:eastAsia="宋体" w:cs="宋体"/>
          <w:i w:val="0"/>
          <w:iCs w:val="0"/>
          <w:caps w:val="0"/>
          <w:color w:val="000000"/>
          <w:spacing w:val="0"/>
          <w:sz w:val="21"/>
          <w:szCs w:val="21"/>
          <w:shd w:val="clear" w:fill="FFFFFF"/>
        </w:rPr>
        <w:t>年</w:t>
      </w:r>
      <w:r>
        <w:rPr>
          <w:rFonts w:hint="eastAsia" w:ascii="宋体" w:hAnsi="宋体" w:cs="宋体"/>
          <w:i w:val="0"/>
          <w:iCs w:val="0"/>
          <w:caps w:val="0"/>
          <w:color w:val="000000"/>
          <w:spacing w:val="0"/>
          <w:sz w:val="21"/>
          <w:szCs w:val="21"/>
          <w:shd w:val="clear" w:fill="FFFFFF"/>
          <w:lang w:val="en-US" w:eastAsia="zh-CN"/>
        </w:rPr>
        <w:t>7</w:t>
      </w:r>
      <w:r>
        <w:rPr>
          <w:rFonts w:hint="eastAsia" w:ascii="宋体" w:hAnsi="宋体" w:eastAsia="宋体" w:cs="宋体"/>
          <w:i w:val="0"/>
          <w:iCs w:val="0"/>
          <w:caps w:val="0"/>
          <w:color w:val="000000"/>
          <w:spacing w:val="0"/>
          <w:sz w:val="21"/>
          <w:szCs w:val="21"/>
          <w:shd w:val="clear" w:fill="FFFFFF"/>
        </w:rPr>
        <w:t>月2日下午3:30止。</w:t>
      </w:r>
      <w:r>
        <w:rPr>
          <w:rFonts w:hint="eastAsia" w:ascii="宋体" w:hAnsi="宋体" w:eastAsia="宋体" w:cs="宋体"/>
          <w:i w:val="0"/>
          <w:iCs w:val="0"/>
          <w:caps w:val="0"/>
          <w:color w:val="000000"/>
          <w:spacing w:val="0"/>
          <w:sz w:val="21"/>
          <w:szCs w:val="21"/>
          <w:shd w:val="clear" w:fill="FFFFFF"/>
        </w:rPr>
        <w:br w:type="textWrapping"/>
      </w:r>
      <w:r>
        <w:rPr>
          <w:rFonts w:hint="eastAsia" w:ascii="宋体" w:hAnsi="宋体" w:eastAsia="宋体" w:cs="宋体"/>
          <w:i w:val="0"/>
          <w:iCs w:val="0"/>
          <w:caps w:val="0"/>
          <w:color w:val="000000"/>
          <w:spacing w:val="0"/>
          <w:sz w:val="21"/>
          <w:szCs w:val="21"/>
          <w:shd w:val="clear" w:fill="FFFFFF"/>
        </w:rPr>
        <w:t>投标报名地址：湖北城市职业学校</w:t>
      </w:r>
      <w:r>
        <w:rPr>
          <w:rFonts w:hint="eastAsia" w:ascii="宋体" w:hAnsi="宋体" w:cs="宋体"/>
          <w:i w:val="0"/>
          <w:iCs w:val="0"/>
          <w:caps w:val="0"/>
          <w:color w:val="000000"/>
          <w:spacing w:val="0"/>
          <w:sz w:val="21"/>
          <w:szCs w:val="21"/>
          <w:shd w:val="clear" w:fill="FFFFFF"/>
          <w:lang w:eastAsia="zh-CN"/>
        </w:rPr>
        <w:t>采购办</w:t>
      </w:r>
      <w:r>
        <w:rPr>
          <w:rFonts w:hint="eastAsia" w:ascii="宋体" w:hAnsi="宋体" w:eastAsia="宋体" w:cs="宋体"/>
          <w:i w:val="0"/>
          <w:iCs w:val="0"/>
          <w:caps w:val="0"/>
          <w:color w:val="000000"/>
          <w:spacing w:val="0"/>
          <w:sz w:val="21"/>
          <w:szCs w:val="21"/>
          <w:shd w:val="clear" w:fill="FFFFFF"/>
        </w:rPr>
        <w:br w:type="textWrapping"/>
      </w:r>
      <w:r>
        <w:rPr>
          <w:rFonts w:hint="eastAsia" w:ascii="宋体" w:hAnsi="宋体" w:eastAsia="宋体" w:cs="宋体"/>
          <w:i w:val="0"/>
          <w:iCs w:val="0"/>
          <w:caps w:val="0"/>
          <w:color w:val="000000"/>
          <w:spacing w:val="0"/>
          <w:sz w:val="21"/>
          <w:szCs w:val="21"/>
          <w:shd w:val="clear" w:fill="FFFFFF"/>
        </w:rPr>
        <w:t>联系人：李老师  </w:t>
      </w:r>
      <w:r>
        <w:rPr>
          <w:rFonts w:hint="eastAsia" w:ascii="宋体" w:hAnsi="宋体" w:eastAsia="宋体" w:cs="宋体"/>
          <w:i w:val="0"/>
          <w:iCs w:val="0"/>
          <w:caps w:val="0"/>
          <w:color w:val="000000"/>
          <w:spacing w:val="0"/>
          <w:sz w:val="21"/>
          <w:szCs w:val="21"/>
          <w:shd w:val="clear" w:fill="FFFFFF"/>
        </w:rPr>
        <w:br w:type="textWrapping"/>
      </w:r>
      <w:r>
        <w:rPr>
          <w:rFonts w:hint="eastAsia" w:ascii="宋体" w:hAnsi="宋体" w:eastAsia="宋体" w:cs="宋体"/>
          <w:i w:val="0"/>
          <w:iCs w:val="0"/>
          <w:caps w:val="0"/>
          <w:color w:val="000000"/>
          <w:spacing w:val="0"/>
          <w:sz w:val="21"/>
          <w:szCs w:val="21"/>
          <w:shd w:val="clear" w:fill="FFFFFF"/>
        </w:rPr>
        <w:t>联系电话：0714-6379883</w:t>
      </w:r>
      <w:r>
        <w:rPr>
          <w:rFonts w:hint="eastAsia" w:ascii="宋体" w:hAnsi="宋体" w:eastAsia="宋体" w:cs="宋体"/>
          <w:i w:val="0"/>
          <w:iCs w:val="0"/>
          <w:caps w:val="0"/>
          <w:color w:val="000000"/>
          <w:spacing w:val="0"/>
          <w:sz w:val="21"/>
          <w:szCs w:val="21"/>
          <w:shd w:val="clear" w:fill="FFFFFF"/>
        </w:rPr>
        <w:br w:type="textWrapping"/>
      </w:r>
      <w:r>
        <w:rPr>
          <w:rFonts w:hint="eastAsia" w:ascii="宋体" w:hAnsi="宋体" w:eastAsia="宋体" w:cs="宋体"/>
          <w:i w:val="0"/>
          <w:iCs w:val="0"/>
          <w:caps w:val="0"/>
          <w:color w:val="000000"/>
          <w:spacing w:val="0"/>
          <w:sz w:val="21"/>
          <w:szCs w:val="21"/>
          <w:shd w:val="clear" w:fill="FFFFFF"/>
        </w:rPr>
        <w:t>咨询电话：学校信息中心0714-6379893</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sz w:val="21"/>
          <w:szCs w:val="21"/>
        </w:rPr>
      </w:pPr>
      <w:r>
        <w:rPr>
          <w:rFonts w:hint="eastAsia" w:ascii="宋体" w:hAnsi="宋体" w:eastAsia="宋体" w:cs="宋体"/>
          <w:b/>
          <w:sz w:val="21"/>
          <w:szCs w:val="21"/>
          <w:lang w:eastAsia="zh-CN"/>
        </w:rPr>
        <w:t>六、</w:t>
      </w:r>
      <w:r>
        <w:rPr>
          <w:rFonts w:hint="eastAsia" w:ascii="宋体" w:hAnsi="宋体" w:eastAsia="宋体" w:cs="宋体"/>
          <w:b/>
          <w:sz w:val="21"/>
          <w:szCs w:val="21"/>
        </w:rPr>
        <w:t>评分标准：</w:t>
      </w:r>
    </w:p>
    <w:p>
      <w:pPr>
        <w:keepNext w:val="0"/>
        <w:keepLines w:val="0"/>
        <w:pageBreakBefore w:val="0"/>
        <w:kinsoku/>
        <w:wordWrap/>
        <w:overflowPunct/>
        <w:topLinePunct w:val="0"/>
        <w:autoSpaceDE/>
        <w:autoSpaceDN/>
        <w:bidi w:val="0"/>
        <w:adjustRightInd/>
        <w:spacing w:line="400" w:lineRule="exact"/>
        <w:ind w:left="141" w:leftChars="6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1、本次评标采取综合评分法，其中投标报价40分，服务方案30分，综合实力30分。</w:t>
      </w:r>
    </w:p>
    <w:p>
      <w:pPr>
        <w:keepNext w:val="0"/>
        <w:keepLines w:val="0"/>
        <w:pageBreakBefore w:val="0"/>
        <w:kinsoku/>
        <w:wordWrap/>
        <w:overflowPunct/>
        <w:topLinePunct w:val="0"/>
        <w:autoSpaceDE/>
        <w:autoSpaceDN/>
        <w:bidi w:val="0"/>
        <w:adjustRightInd/>
        <w:spacing w:line="400" w:lineRule="exact"/>
        <w:ind w:left="141" w:leftChars="6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投标</w:t>
      </w:r>
      <w:r>
        <w:rPr>
          <w:rFonts w:hint="eastAsia" w:ascii="宋体" w:hAnsi="宋体" w:eastAsia="宋体" w:cs="宋体"/>
          <w:sz w:val="21"/>
          <w:szCs w:val="21"/>
        </w:rPr>
        <w:t>报价高于5万/年</w:t>
      </w:r>
      <w:r>
        <w:rPr>
          <w:rFonts w:hint="eastAsia" w:ascii="宋体" w:hAnsi="宋体" w:eastAsia="宋体" w:cs="宋体"/>
          <w:sz w:val="21"/>
          <w:szCs w:val="21"/>
          <w:lang w:eastAsia="zh-CN"/>
        </w:rPr>
        <w:t>者</w:t>
      </w:r>
      <w:r>
        <w:rPr>
          <w:rFonts w:hint="eastAsia" w:ascii="宋体" w:hAnsi="宋体" w:eastAsia="宋体" w:cs="宋体"/>
          <w:sz w:val="21"/>
          <w:szCs w:val="21"/>
        </w:rPr>
        <w:t>为</w:t>
      </w:r>
      <w:r>
        <w:rPr>
          <w:rFonts w:hint="eastAsia" w:ascii="宋体" w:hAnsi="宋体" w:eastAsia="宋体" w:cs="宋体"/>
          <w:sz w:val="21"/>
          <w:szCs w:val="21"/>
          <w:lang w:eastAsia="zh-CN"/>
        </w:rPr>
        <w:t>无效投标</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pacing w:line="400" w:lineRule="exact"/>
        <w:ind w:left="141" w:leftChars="67"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3、各评分指标项均设满分机制，评分办法详见评分细则。</w:t>
      </w:r>
    </w:p>
    <w:p>
      <w:pPr>
        <w:keepNext w:val="0"/>
        <w:keepLines w:val="0"/>
        <w:pageBreakBefore w:val="0"/>
        <w:kinsoku/>
        <w:wordWrap/>
        <w:overflowPunct/>
        <w:topLinePunct w:val="0"/>
        <w:autoSpaceDE/>
        <w:autoSpaceDN/>
        <w:bidi w:val="0"/>
        <w:adjustRightInd/>
        <w:spacing w:line="400" w:lineRule="exact"/>
        <w:ind w:left="141" w:leftChars="67" w:firstLine="420" w:firstLineChars="200"/>
        <w:textAlignment w:val="auto"/>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eastAsia="宋体" w:cs="宋体"/>
          <w:b/>
          <w:bCs/>
          <w:sz w:val="21"/>
          <w:szCs w:val="21"/>
        </w:rPr>
        <w:t>评分细则：</w:t>
      </w:r>
    </w:p>
    <w:tbl>
      <w:tblPr>
        <w:tblStyle w:val="6"/>
        <w:tblW w:w="94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634"/>
        <w:gridCol w:w="1179"/>
        <w:gridCol w:w="595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98" w:type="dxa"/>
            <w:tcBorders>
              <w:top w:val="single" w:color="auto" w:sz="4"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序号</w:t>
            </w:r>
          </w:p>
        </w:tc>
        <w:tc>
          <w:tcPr>
            <w:tcW w:w="1634"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评分项目</w:t>
            </w:r>
          </w:p>
        </w:tc>
        <w:tc>
          <w:tcPr>
            <w:tcW w:w="117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评分权重</w:t>
            </w:r>
          </w:p>
        </w:tc>
        <w:tc>
          <w:tcPr>
            <w:tcW w:w="5953"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评价方法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9" w:hRule="atLeast"/>
        </w:trPr>
        <w:tc>
          <w:tcPr>
            <w:tcW w:w="698"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一</w:t>
            </w:r>
          </w:p>
        </w:tc>
        <w:tc>
          <w:tcPr>
            <w:tcW w:w="1634"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服务报价</w:t>
            </w:r>
          </w:p>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（满分40分）</w:t>
            </w:r>
          </w:p>
        </w:tc>
        <w:tc>
          <w:tcPr>
            <w:tcW w:w="11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40分</w:t>
            </w:r>
          </w:p>
        </w:tc>
        <w:tc>
          <w:tcPr>
            <w:tcW w:w="595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服务报价低于5</w:t>
            </w:r>
            <w:r>
              <w:rPr>
                <w:rFonts w:hint="eastAsia" w:ascii="仿宋_GB2312" w:hAnsi="仿宋" w:eastAsia="仿宋_GB2312"/>
                <w:sz w:val="21"/>
                <w:szCs w:val="21"/>
              </w:rPr>
              <w:t>万元得30分，服务报价与栏标价每低</w:t>
            </w:r>
            <w:r>
              <w:rPr>
                <w:rFonts w:ascii="仿宋_GB2312" w:hAnsi="仿宋" w:eastAsia="仿宋_GB2312"/>
                <w:sz w:val="21"/>
                <w:szCs w:val="21"/>
              </w:rPr>
              <w:t>0.</w:t>
            </w:r>
            <w:r>
              <w:rPr>
                <w:rFonts w:hint="eastAsia" w:ascii="仿宋_GB2312" w:hAnsi="仿宋" w:eastAsia="仿宋_GB2312"/>
                <w:sz w:val="21"/>
                <w:szCs w:val="21"/>
              </w:rPr>
              <w:t>1万元加1分。本项</w:t>
            </w:r>
            <w:r>
              <w:rPr>
                <w:rFonts w:hint="eastAsia" w:ascii="仿宋_GB2312" w:hAnsi="仿宋" w:eastAsia="仿宋_GB2312" w:cs="宋体"/>
                <w:sz w:val="21"/>
                <w:szCs w:val="21"/>
              </w:rPr>
              <w:t>满分</w:t>
            </w:r>
            <w:r>
              <w:rPr>
                <w:rFonts w:hint="eastAsia" w:ascii="仿宋_GB2312" w:hAnsi="仿宋" w:eastAsia="仿宋_GB2312"/>
                <w:sz w:val="21"/>
                <w:szCs w:val="21"/>
              </w:rPr>
              <w:t>40分。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698"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二</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服务方案30分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3" w:hRule="atLeast"/>
        </w:trPr>
        <w:tc>
          <w:tcPr>
            <w:tcW w:w="698" w:type="dxa"/>
            <w:vMerge w:val="restart"/>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sz w:val="21"/>
                <w:szCs w:val="21"/>
              </w:rPr>
            </w:pPr>
          </w:p>
        </w:tc>
        <w:tc>
          <w:tcPr>
            <w:tcW w:w="1634" w:type="dxa"/>
            <w:vMerge w:val="restart"/>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sz w:val="21"/>
                <w:szCs w:val="21"/>
              </w:rPr>
            </w:pPr>
            <w:r>
              <w:rPr>
                <w:rFonts w:hint="eastAsia" w:ascii="仿宋_GB2312" w:hAnsi="仿宋" w:eastAsia="仿宋_GB2312"/>
                <w:sz w:val="21"/>
                <w:szCs w:val="21"/>
              </w:rPr>
              <w:t>服务方案</w:t>
            </w:r>
          </w:p>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sz w:val="21"/>
                <w:szCs w:val="21"/>
              </w:rPr>
            </w:pPr>
            <w:r>
              <w:rPr>
                <w:rFonts w:hint="eastAsia" w:ascii="仿宋_GB2312" w:hAnsi="仿宋" w:eastAsia="仿宋_GB2312"/>
                <w:sz w:val="21"/>
                <w:szCs w:val="21"/>
              </w:rPr>
              <w:t>（满分30分）</w:t>
            </w:r>
          </w:p>
        </w:tc>
        <w:tc>
          <w:tcPr>
            <w:tcW w:w="11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sz w:val="21"/>
                <w:szCs w:val="21"/>
              </w:rPr>
            </w:pPr>
            <w:r>
              <w:rPr>
                <w:rFonts w:hint="eastAsia" w:ascii="仿宋_GB2312" w:hAnsi="仿宋" w:eastAsia="仿宋_GB2312"/>
                <w:sz w:val="21"/>
                <w:szCs w:val="21"/>
              </w:rPr>
              <w:t>4分</w:t>
            </w:r>
          </w:p>
        </w:tc>
        <w:tc>
          <w:tcPr>
            <w:tcW w:w="595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乙方提供给甲方的通信带宽（网络出口租用），应指整个国际互联网出口速度，连接国内知名网站服务器的访问速度。双方可指定或新浪网等十家公认服务器带宽足够的网站，进行不定期的抽查，进行压力测试，带宽的足测试够率</w:t>
            </w:r>
            <w:r>
              <w:rPr>
                <w:rFonts w:ascii="仿宋_GB2312" w:hAnsi="仿宋"/>
                <w:sz w:val="21"/>
                <w:szCs w:val="21"/>
              </w:rPr>
              <w:t>，</w:t>
            </w:r>
            <w:r>
              <w:rPr>
                <w:rFonts w:hint="eastAsia" w:ascii="仿宋_GB2312" w:hAnsi="仿宋" w:eastAsia="仿宋_GB2312"/>
                <w:sz w:val="21"/>
                <w:szCs w:val="21"/>
              </w:rPr>
              <w:t>达到9</w:t>
            </w:r>
            <w:r>
              <w:rPr>
                <w:rFonts w:ascii="仿宋_GB2312" w:hAnsi="仿宋" w:eastAsia="仿宋_GB2312"/>
                <w:sz w:val="21"/>
                <w:szCs w:val="21"/>
              </w:rPr>
              <w:t>5%</w:t>
            </w:r>
            <w:r>
              <w:rPr>
                <w:rFonts w:hint="eastAsia" w:ascii="仿宋_GB2312" w:hAnsi="仿宋" w:eastAsia="仿宋_GB2312"/>
                <w:sz w:val="21"/>
                <w:szCs w:val="21"/>
              </w:rPr>
              <w:t>得4分，达到8</w:t>
            </w:r>
            <w:r>
              <w:rPr>
                <w:rFonts w:ascii="仿宋_GB2312" w:hAnsi="仿宋" w:eastAsia="仿宋_GB2312"/>
                <w:sz w:val="21"/>
                <w:szCs w:val="21"/>
              </w:rPr>
              <w:t>5%</w:t>
            </w:r>
            <w:r>
              <w:rPr>
                <w:rFonts w:hint="eastAsia" w:ascii="仿宋_GB2312" w:hAnsi="仿宋" w:eastAsia="仿宋_GB2312"/>
                <w:sz w:val="21"/>
                <w:szCs w:val="21"/>
              </w:rPr>
              <w:t>得2分。其他不得分。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0"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sz w:val="21"/>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sz w:val="21"/>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18分</w:t>
            </w:r>
          </w:p>
        </w:tc>
        <w:tc>
          <w:tcPr>
            <w:tcW w:w="595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1、有及时故障维护流程并有违约处罚承诺的得3分。</w:t>
            </w:r>
          </w:p>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2、</w:t>
            </w:r>
            <w:r>
              <w:rPr>
                <w:rFonts w:hint="eastAsia" w:ascii="仿宋_GB2312" w:hAnsi="宋体" w:eastAsia="仿宋_GB2312"/>
                <w:sz w:val="21"/>
                <w:szCs w:val="21"/>
              </w:rPr>
              <w:t>乙方提供独享不低于</w:t>
            </w:r>
            <w:r>
              <w:rPr>
                <w:rFonts w:hint="eastAsia" w:ascii="仿宋_GB2312" w:hAnsi="宋体" w:eastAsia="仿宋_GB2312"/>
                <w:sz w:val="21"/>
                <w:szCs w:val="21"/>
                <w:lang w:val="en-US" w:eastAsia="zh-CN"/>
              </w:rPr>
              <w:t>2</w:t>
            </w:r>
            <w:r>
              <w:rPr>
                <w:rFonts w:ascii="仿宋_GB2312" w:hAnsi="宋体" w:eastAsia="仿宋_GB2312"/>
                <w:sz w:val="21"/>
                <w:szCs w:val="21"/>
              </w:rPr>
              <w:t>00M</w:t>
            </w:r>
            <w:r>
              <w:rPr>
                <w:rFonts w:hint="eastAsia" w:ascii="仿宋_GB2312" w:hAnsi="宋体" w:eastAsia="仿宋_GB2312"/>
                <w:sz w:val="21"/>
                <w:szCs w:val="21"/>
              </w:rPr>
              <w:t>的带宽专线一根（其中上行速度不低于</w:t>
            </w:r>
            <w:r>
              <w:rPr>
                <w:rFonts w:hint="eastAsia" w:ascii="仿宋_GB2312" w:hAnsi="宋体" w:eastAsia="仿宋_GB2312"/>
                <w:sz w:val="21"/>
                <w:szCs w:val="21"/>
                <w:lang w:val="en-US" w:eastAsia="zh-CN"/>
              </w:rPr>
              <w:t>2</w:t>
            </w:r>
            <w:r>
              <w:rPr>
                <w:rFonts w:hint="eastAsia" w:ascii="仿宋_GB2312" w:hAnsi="宋体" w:eastAsia="仿宋_GB2312"/>
                <w:sz w:val="21"/>
                <w:szCs w:val="21"/>
              </w:rPr>
              <w:t>00M，下行速度不低于</w:t>
            </w:r>
            <w:r>
              <w:rPr>
                <w:rFonts w:hint="eastAsia" w:ascii="仿宋_GB2312" w:hAnsi="宋体" w:eastAsia="仿宋_GB2312"/>
                <w:sz w:val="21"/>
                <w:szCs w:val="21"/>
                <w:lang w:val="en-US" w:eastAsia="zh-CN"/>
              </w:rPr>
              <w:t>2</w:t>
            </w:r>
            <w:r>
              <w:rPr>
                <w:rFonts w:hint="eastAsia" w:ascii="仿宋_GB2312" w:hAnsi="宋体" w:eastAsia="仿宋_GB2312"/>
                <w:sz w:val="21"/>
                <w:szCs w:val="21"/>
              </w:rPr>
              <w:t>00M）</w:t>
            </w:r>
            <w:r>
              <w:rPr>
                <w:rFonts w:hint="eastAsia" w:ascii="仿宋_GB2312" w:hAnsi="仿宋" w:eastAsia="仿宋_GB2312"/>
                <w:sz w:val="21"/>
                <w:szCs w:val="21"/>
              </w:rPr>
              <w:t>，得5分；</w:t>
            </w:r>
          </w:p>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3、提供宽带专线超过服务内容，评分标准以具体有效提升校园宽带网络质量，每项得3分，总分6分。</w:t>
            </w:r>
          </w:p>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4、能够免费申报两个一级域名固定IP地址，学校宽带接入方式采用固定IP。总分4分，少一个I</w:t>
            </w:r>
            <w:r>
              <w:rPr>
                <w:rFonts w:ascii="仿宋_GB2312" w:hAnsi="仿宋" w:eastAsia="仿宋_GB2312"/>
                <w:sz w:val="21"/>
                <w:szCs w:val="21"/>
              </w:rPr>
              <w:t>p</w:t>
            </w:r>
            <w:r>
              <w:rPr>
                <w:rFonts w:hint="eastAsia" w:ascii="仿宋_GB2312" w:hAnsi="仿宋" w:eastAsia="仿宋_GB2312"/>
                <w:sz w:val="21"/>
                <w:szCs w:val="21"/>
              </w:rPr>
              <w:t>扣一分。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698" w:type="dxa"/>
            <w:vMerge w:val="continue"/>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sz w:val="21"/>
                <w:szCs w:val="21"/>
              </w:rPr>
            </w:pPr>
          </w:p>
        </w:tc>
        <w:tc>
          <w:tcPr>
            <w:tcW w:w="1634" w:type="dxa"/>
            <w:vMerge w:val="continue"/>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sz w:val="21"/>
                <w:szCs w:val="21"/>
              </w:rPr>
            </w:pPr>
          </w:p>
        </w:tc>
        <w:tc>
          <w:tcPr>
            <w:tcW w:w="11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8分</w:t>
            </w:r>
          </w:p>
        </w:tc>
        <w:tc>
          <w:tcPr>
            <w:tcW w:w="595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ascii="仿宋_GB2312" w:hAnsi="仿宋" w:eastAsia="仿宋_GB2312"/>
                <w:sz w:val="21"/>
                <w:szCs w:val="21"/>
              </w:rPr>
            </w:pPr>
            <w:r>
              <w:rPr>
                <w:rFonts w:hint="eastAsia" w:ascii="仿宋_GB2312" w:hAnsi="仿宋" w:eastAsia="仿宋_GB2312"/>
                <w:sz w:val="21"/>
                <w:szCs w:val="21"/>
              </w:rPr>
              <w:t>提供供应商的大客户特殊服务和各项优惠政策进行评分：优秀的得8分，良好的6分，一般的3分，差的不得分。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698"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三</w:t>
            </w:r>
          </w:p>
        </w:tc>
        <w:tc>
          <w:tcPr>
            <w:tcW w:w="8766" w:type="dxa"/>
            <w:gridSpan w:val="3"/>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供应商综合实力30分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5" w:hRule="atLeast"/>
        </w:trPr>
        <w:tc>
          <w:tcPr>
            <w:tcW w:w="698" w:type="dxa"/>
            <w:vMerge w:val="restart"/>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p>
        </w:tc>
        <w:tc>
          <w:tcPr>
            <w:tcW w:w="1634" w:type="dxa"/>
            <w:vMerge w:val="restart"/>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综合实力</w:t>
            </w:r>
          </w:p>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（满分30）</w:t>
            </w:r>
          </w:p>
        </w:tc>
        <w:tc>
          <w:tcPr>
            <w:tcW w:w="1179"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6分</w:t>
            </w:r>
          </w:p>
        </w:tc>
        <w:tc>
          <w:tcPr>
            <w:tcW w:w="5953"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供应方承担过高校或高中、中职类学校的校园网项目，每一项加2分，本分项满分6分。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宋体"/>
                <w:sz w:val="21"/>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宋体"/>
                <w:sz w:val="21"/>
                <w:szCs w:val="21"/>
              </w:rPr>
            </w:pPr>
          </w:p>
        </w:tc>
        <w:tc>
          <w:tcPr>
            <w:tcW w:w="1179" w:type="dxa"/>
            <w:tcBorders>
              <w:top w:val="single" w:color="auto" w:sz="4" w:space="0"/>
              <w:left w:val="single" w:color="auto" w:sz="6" w:space="0"/>
              <w:bottom w:val="single" w:color="auto" w:sz="6" w:space="0"/>
              <w:right w:val="single" w:color="auto" w:sz="6" w:space="0"/>
            </w:tcBorders>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ascii="仿宋_GB2312" w:hAnsi="仿宋" w:eastAsia="仿宋_GB2312" w:cs="宋体"/>
                <w:sz w:val="21"/>
                <w:szCs w:val="21"/>
              </w:rPr>
            </w:pPr>
            <w:r>
              <w:rPr>
                <w:rFonts w:hint="eastAsia" w:ascii="仿宋_GB2312" w:hAnsi="仿宋" w:eastAsia="仿宋_GB2312" w:cs="宋体"/>
                <w:sz w:val="21"/>
                <w:szCs w:val="21"/>
              </w:rPr>
              <w:t>12分</w:t>
            </w:r>
          </w:p>
        </w:tc>
        <w:tc>
          <w:tcPr>
            <w:tcW w:w="5953" w:type="dxa"/>
            <w:tcBorders>
              <w:top w:val="single" w:color="auto" w:sz="4" w:space="0"/>
              <w:left w:val="single" w:color="auto" w:sz="6" w:space="0"/>
              <w:bottom w:val="single" w:color="auto" w:sz="6" w:space="0"/>
              <w:right w:val="single" w:color="auto" w:sz="4" w:space="0"/>
            </w:tcBorders>
            <w:vAlign w:val="center"/>
          </w:tcPr>
          <w:p>
            <w:pPr>
              <w:keepNext w:val="0"/>
              <w:keepLines w:val="0"/>
              <w:pageBreakBefore w:val="0"/>
              <w:kinsoku/>
              <w:wordWrap/>
              <w:overflowPunct/>
              <w:topLinePunct w:val="0"/>
              <w:autoSpaceDE/>
              <w:autoSpaceDN/>
              <w:bidi w:val="0"/>
              <w:adjustRightInd/>
              <w:spacing w:line="400" w:lineRule="exact"/>
              <w:textAlignment w:val="auto"/>
              <w:rPr>
                <w:rFonts w:ascii="仿宋_GB2312" w:hAnsi="仿宋" w:eastAsia="仿宋_GB2312"/>
                <w:sz w:val="21"/>
                <w:szCs w:val="21"/>
              </w:rPr>
            </w:pPr>
            <w:r>
              <w:rPr>
                <w:rFonts w:hint="eastAsia" w:ascii="仿宋_GB2312" w:hAnsi="仿宋" w:eastAsia="仿宋_GB2312"/>
                <w:sz w:val="21"/>
                <w:szCs w:val="21"/>
              </w:rPr>
              <w:t>供应商承担过本地职业院校互联网光纤业务，每使用1年加2分，本分项满分12分。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9" w:hRule="atLeast"/>
        </w:trPr>
        <w:tc>
          <w:tcPr>
            <w:tcW w:w="698" w:type="dxa"/>
            <w:vMerge w:val="continue"/>
            <w:tcBorders>
              <w:top w:val="single" w:color="auto" w:sz="6" w:space="0"/>
              <w:left w:val="single" w:color="auto" w:sz="4"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宋体"/>
                <w:sz w:val="21"/>
                <w:szCs w:val="21"/>
              </w:rPr>
            </w:pPr>
          </w:p>
        </w:tc>
        <w:tc>
          <w:tcPr>
            <w:tcW w:w="1634" w:type="dxa"/>
            <w:vMerge w:val="continue"/>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ascii="仿宋_GB2312" w:hAnsi="仿宋" w:eastAsia="仿宋_GB2312" w:cs="宋体"/>
                <w:sz w:val="21"/>
                <w:szCs w:val="21"/>
              </w:rPr>
            </w:pPr>
          </w:p>
        </w:tc>
        <w:tc>
          <w:tcPr>
            <w:tcW w:w="1179" w:type="dxa"/>
            <w:tcBorders>
              <w:top w:val="single" w:color="auto" w:sz="6" w:space="0"/>
              <w:left w:val="single" w:color="auto" w:sz="6" w:space="0"/>
              <w:bottom w:val="single" w:color="auto" w:sz="4" w:space="0"/>
              <w:right w:val="single" w:color="auto" w:sz="6" w:space="0"/>
            </w:tcBorders>
            <w:vAlign w:val="center"/>
          </w:tcPr>
          <w:p>
            <w:pPr>
              <w:keepNext w:val="0"/>
              <w:keepLines w:val="0"/>
              <w:pageBreakBefore w:val="0"/>
              <w:widowControl/>
              <w:kinsoku/>
              <w:wordWrap/>
              <w:overflowPunct/>
              <w:topLinePunct w:val="0"/>
              <w:autoSpaceDE/>
              <w:autoSpaceDN/>
              <w:bidi w:val="0"/>
              <w:adjustRightInd/>
              <w:spacing w:line="400" w:lineRule="exact"/>
              <w:jc w:val="center"/>
              <w:textAlignment w:val="auto"/>
              <w:rPr>
                <w:rFonts w:ascii="仿宋_GB2312" w:hAnsi="仿宋" w:eastAsia="仿宋_GB2312"/>
                <w:sz w:val="21"/>
                <w:szCs w:val="21"/>
              </w:rPr>
            </w:pPr>
            <w:r>
              <w:rPr>
                <w:rFonts w:hint="eastAsia" w:ascii="仿宋_GB2312" w:hAnsi="仿宋" w:eastAsia="仿宋_GB2312"/>
                <w:sz w:val="21"/>
                <w:szCs w:val="21"/>
              </w:rPr>
              <w:t>12分</w:t>
            </w:r>
          </w:p>
        </w:tc>
        <w:tc>
          <w:tcPr>
            <w:tcW w:w="5953" w:type="dxa"/>
            <w:tcBorders>
              <w:top w:val="single" w:color="auto" w:sz="6" w:space="0"/>
              <w:left w:val="single" w:color="auto" w:sz="6" w:space="0"/>
              <w:bottom w:val="single" w:color="auto" w:sz="4" w:space="0"/>
              <w:right w:val="single" w:color="auto" w:sz="4" w:space="0"/>
            </w:tcBorders>
            <w:vAlign w:val="center"/>
          </w:tcPr>
          <w:p>
            <w:pPr>
              <w:keepNext w:val="0"/>
              <w:keepLines w:val="0"/>
              <w:pageBreakBefore w:val="0"/>
              <w:tabs>
                <w:tab w:val="left" w:pos="900"/>
              </w:tabs>
              <w:kinsoku/>
              <w:wordWrap/>
              <w:overflowPunct/>
              <w:topLinePunct w:val="0"/>
              <w:autoSpaceDE/>
              <w:autoSpaceDN/>
              <w:bidi w:val="0"/>
              <w:adjustRightInd/>
              <w:spacing w:line="400" w:lineRule="exact"/>
              <w:textAlignment w:val="auto"/>
              <w:rPr>
                <w:rFonts w:ascii="仿宋_GB2312" w:hAnsi="仿宋" w:eastAsia="仿宋_GB2312"/>
                <w:color w:val="000000"/>
                <w:sz w:val="21"/>
                <w:szCs w:val="21"/>
              </w:rPr>
            </w:pPr>
            <w:r>
              <w:rPr>
                <w:rFonts w:hint="eastAsia" w:ascii="仿宋_GB2312" w:hAnsi="仿宋" w:eastAsia="仿宋_GB2312"/>
                <w:color w:val="000000"/>
                <w:sz w:val="21"/>
                <w:szCs w:val="21"/>
              </w:rPr>
              <w:t>供应商主体承担的校园网建设运营合同额不低于120万的成功案例，每提供一项得3分，</w:t>
            </w:r>
            <w:r>
              <w:rPr>
                <w:rFonts w:hint="eastAsia" w:ascii="仿宋_GB2312" w:hAnsi="仿宋" w:eastAsia="仿宋_GB2312"/>
                <w:sz w:val="21"/>
                <w:szCs w:val="21"/>
              </w:rPr>
              <w:t>本分项</w:t>
            </w:r>
            <w:r>
              <w:rPr>
                <w:rFonts w:hint="eastAsia" w:ascii="仿宋_GB2312" w:hAnsi="仿宋" w:eastAsia="仿宋_GB2312"/>
                <w:color w:val="000000"/>
                <w:sz w:val="21"/>
                <w:szCs w:val="21"/>
              </w:rPr>
              <w:t>满分12分。</w:t>
            </w:r>
          </w:p>
        </w:tc>
      </w:tr>
    </w:tbl>
    <w:p>
      <w:pPr>
        <w:keepNext w:val="0"/>
        <w:keepLines w:val="0"/>
        <w:pageBreakBefore w:val="0"/>
        <w:kinsoku/>
        <w:wordWrap/>
        <w:overflowPunct/>
        <w:topLinePunct w:val="0"/>
        <w:autoSpaceDE/>
        <w:autoSpaceDN/>
        <w:bidi w:val="0"/>
        <w:adjustRightInd/>
        <w:spacing w:line="400" w:lineRule="exact"/>
        <w:textAlignment w:val="auto"/>
        <w:rPr>
          <w:sz w:val="21"/>
          <w:szCs w:val="21"/>
        </w:rPr>
      </w:pPr>
    </w:p>
    <w:p>
      <w:pPr>
        <w:keepNext w:val="0"/>
        <w:keepLines w:val="0"/>
        <w:pageBreakBefore w:val="0"/>
        <w:tabs>
          <w:tab w:val="left" w:pos="5730"/>
        </w:tabs>
        <w:kinsoku/>
        <w:wordWrap/>
        <w:overflowPunct/>
        <w:topLinePunct w:val="0"/>
        <w:autoSpaceDE/>
        <w:autoSpaceDN/>
        <w:bidi w:val="0"/>
        <w:adjustRightInd/>
        <w:spacing w:line="400" w:lineRule="exact"/>
        <w:textAlignment w:val="auto"/>
        <w:rPr>
          <w:sz w:val="21"/>
          <w:szCs w:val="21"/>
        </w:rPr>
      </w:pPr>
      <w:r>
        <w:rPr>
          <w:sz w:val="21"/>
          <w:szCs w:val="21"/>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等线 Light">
    <w:altName w:val="宋体"/>
    <w:panose1 w:val="00000000000000000000"/>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5B6F7E"/>
    <w:multiLevelType w:val="singleLevel"/>
    <w:tmpl w:val="775B6F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A0B"/>
    <w:rsid w:val="0004538B"/>
    <w:rsid w:val="00090C35"/>
    <w:rsid w:val="000A2D9E"/>
    <w:rsid w:val="000B4163"/>
    <w:rsid w:val="000E1E07"/>
    <w:rsid w:val="00121C1B"/>
    <w:rsid w:val="00134D42"/>
    <w:rsid w:val="001614EF"/>
    <w:rsid w:val="00371131"/>
    <w:rsid w:val="003A1798"/>
    <w:rsid w:val="003A1F0B"/>
    <w:rsid w:val="003A715B"/>
    <w:rsid w:val="004173A7"/>
    <w:rsid w:val="004403D1"/>
    <w:rsid w:val="004A0C63"/>
    <w:rsid w:val="004A2F11"/>
    <w:rsid w:val="004C0B49"/>
    <w:rsid w:val="00567D11"/>
    <w:rsid w:val="005C7142"/>
    <w:rsid w:val="005D6CC7"/>
    <w:rsid w:val="006C3672"/>
    <w:rsid w:val="00754912"/>
    <w:rsid w:val="007A3782"/>
    <w:rsid w:val="008704BB"/>
    <w:rsid w:val="009942EE"/>
    <w:rsid w:val="00A343E4"/>
    <w:rsid w:val="00AB320C"/>
    <w:rsid w:val="00AC6A0B"/>
    <w:rsid w:val="00BA3EA7"/>
    <w:rsid w:val="00BF2A94"/>
    <w:rsid w:val="00C7360B"/>
    <w:rsid w:val="00DE4F25"/>
    <w:rsid w:val="00F14003"/>
    <w:rsid w:val="09AB5DBF"/>
    <w:rsid w:val="10B615A3"/>
    <w:rsid w:val="15483B52"/>
    <w:rsid w:val="1BE41621"/>
    <w:rsid w:val="1D0C74A5"/>
    <w:rsid w:val="1E7556BF"/>
    <w:rsid w:val="36F40675"/>
    <w:rsid w:val="37137F2A"/>
    <w:rsid w:val="3A835D04"/>
    <w:rsid w:val="4B9A5E45"/>
    <w:rsid w:val="50B2099D"/>
    <w:rsid w:val="51A476CC"/>
    <w:rsid w:val="60076EBB"/>
    <w:rsid w:val="606227AD"/>
    <w:rsid w:val="614006E3"/>
    <w:rsid w:val="73530777"/>
    <w:rsid w:val="7B582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2"/>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5">
    <w:name w:val="Title"/>
    <w:basedOn w:val="1"/>
    <w:next w:val="1"/>
    <w:link w:val="9"/>
    <w:qFormat/>
    <w:uiPriority w:val="10"/>
    <w:pPr>
      <w:spacing w:before="240" w:after="60"/>
      <w:jc w:val="center"/>
      <w:outlineLvl w:val="0"/>
    </w:pPr>
    <w:rPr>
      <w:rFonts w:ascii="等线 Light" w:hAnsi="等线 Light" w:eastAsia="等线 Light" w:cs="宋体"/>
      <w:b/>
      <w:bCs/>
      <w:sz w:val="32"/>
      <w:szCs w:val="32"/>
    </w:rPr>
  </w:style>
  <w:style w:type="character" w:styleId="8">
    <w:name w:val="Strong"/>
    <w:basedOn w:val="7"/>
    <w:qFormat/>
    <w:uiPriority w:val="0"/>
    <w:rPr>
      <w:b/>
    </w:rPr>
  </w:style>
  <w:style w:type="character" w:customStyle="1" w:styleId="9">
    <w:name w:val="标题 Char"/>
    <w:basedOn w:val="7"/>
    <w:link w:val="5"/>
    <w:qFormat/>
    <w:uiPriority w:val="10"/>
    <w:rPr>
      <w:rFonts w:ascii="等线 Light" w:hAnsi="等线 Light" w:eastAsia="等线 Light" w:cs="宋体"/>
      <w:b/>
      <w:bCs/>
      <w:sz w:val="32"/>
      <w:szCs w:val="32"/>
    </w:rPr>
  </w:style>
  <w:style w:type="character" w:customStyle="1" w:styleId="10">
    <w:name w:val="页眉 Char"/>
    <w:basedOn w:val="7"/>
    <w:link w:val="3"/>
    <w:qFormat/>
    <w:uiPriority w:val="99"/>
    <w:rPr>
      <w:rFonts w:ascii="Times New Roman" w:hAnsi="Times New Roman" w:eastAsia="宋体" w:cs="Times New Roman"/>
      <w:sz w:val="18"/>
      <w:szCs w:val="18"/>
    </w:rPr>
  </w:style>
  <w:style w:type="character" w:customStyle="1" w:styleId="11">
    <w:name w:val="页脚 Char"/>
    <w:basedOn w:val="7"/>
    <w:link w:val="2"/>
    <w:qFormat/>
    <w:uiPriority w:val="99"/>
    <w:rPr>
      <w:rFonts w:ascii="Times New Roman" w:hAnsi="Times New Roman" w:eastAsia="宋体" w:cs="Times New Roman"/>
      <w:sz w:val="18"/>
      <w:szCs w:val="18"/>
    </w:rPr>
  </w:style>
  <w:style w:type="character" w:customStyle="1" w:styleId="12">
    <w:name w:val="副标题 Char"/>
    <w:basedOn w:val="7"/>
    <w:link w:val="4"/>
    <w:qFormat/>
    <w:uiPriority w:val="0"/>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266</Words>
  <Characters>1517</Characters>
  <Lines>12</Lines>
  <Paragraphs>3</Paragraphs>
  <TotalTime>92</TotalTime>
  <ScaleCrop>false</ScaleCrop>
  <LinksUpToDate>false</LinksUpToDate>
  <CharactersWithSpaces>1780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2020-06-15T03:04:00Z</dcterms:created>
  <dc:creator>Sangfor</dc:creator>
  <cp:lastModifiedBy>Administrator</cp:lastModifiedBy>
  <cp:lastPrinted>2021-03-26T00:52:00Z</cp:lastPrinted>
  <dcterms:modified xsi:type="dcterms:W3CDTF">2021-06-28T03:04:17Z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BED87BE090644EDCBB8392715F7164A9</vt:lpwstr>
  </property>
</Properties>
</file>