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336" w:right="1336" w:firstLine="0"/>
        <w:jc w:val="center"/>
        <w:textAlignment w:val="auto"/>
        <w:rPr>
          <w:rFonts w:hint="eastAsia" w:ascii="方正粗黑宋简体" w:hAnsi="方正粗黑宋简体" w:eastAsia="方正粗黑宋简体" w:cs="方正粗黑宋简体"/>
          <w:b w:val="0"/>
          <w:bCs w:val="0"/>
          <w:i w:val="0"/>
          <w:iCs w:val="0"/>
          <w:caps w:val="0"/>
          <w:color w:val="000000"/>
          <w:spacing w:val="0"/>
          <w:sz w:val="36"/>
          <w:szCs w:val="36"/>
        </w:rPr>
      </w:pPr>
      <w:r>
        <w:rPr>
          <w:rFonts w:hint="eastAsia" w:ascii="方正粗黑宋简体" w:hAnsi="方正粗黑宋简体" w:eastAsia="方正粗黑宋简体" w:cs="方正粗黑宋简体"/>
          <w:kern w:val="0"/>
          <w:sz w:val="36"/>
          <w:szCs w:val="36"/>
          <w:lang w:val="en-US" w:eastAsia="zh-CN"/>
        </w:rPr>
        <w:t>学生公寓宿舍顶扇</w:t>
      </w:r>
      <w:r>
        <w:rPr>
          <w:rFonts w:hint="eastAsia" w:ascii="方正粗黑宋简体" w:hAnsi="方正粗黑宋简体" w:eastAsia="方正粗黑宋简体" w:cs="方正粗黑宋简体"/>
          <w:b w:val="0"/>
          <w:bCs w:val="0"/>
          <w:i w:val="0"/>
          <w:iCs w:val="0"/>
          <w:caps w:val="0"/>
          <w:color w:val="000000"/>
          <w:spacing w:val="0"/>
          <w:sz w:val="36"/>
          <w:szCs w:val="36"/>
          <w:shd w:val="clear" w:fill="FFFFFF"/>
        </w:rPr>
        <w:t>采购询价公告</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各供应商：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r>
        <w:rPr>
          <w:rFonts w:hint="eastAsia" w:ascii="宋体" w:hAnsi="宋体" w:eastAsia="宋体" w:cs="宋体"/>
          <w:bCs/>
          <w:sz w:val="24"/>
          <w:szCs w:val="24"/>
        </w:rPr>
        <w:t>经</w:t>
      </w:r>
      <w:r>
        <w:rPr>
          <w:rFonts w:hint="eastAsia" w:ascii="宋体" w:hAnsi="宋体" w:cs="宋体"/>
          <w:bCs/>
          <w:sz w:val="24"/>
          <w:szCs w:val="24"/>
          <w:lang w:eastAsia="zh-CN"/>
        </w:rPr>
        <w:t>学校公寓办</w:t>
      </w:r>
      <w:r>
        <w:rPr>
          <w:rFonts w:hint="eastAsia" w:ascii="宋体" w:hAnsi="宋体" w:eastAsia="宋体" w:cs="宋体"/>
          <w:bCs/>
          <w:sz w:val="24"/>
          <w:szCs w:val="24"/>
        </w:rPr>
        <w:t>检查，</w:t>
      </w:r>
      <w:r>
        <w:rPr>
          <w:rFonts w:hint="eastAsia" w:ascii="宋体" w:hAnsi="宋体" w:cs="宋体"/>
          <w:bCs/>
          <w:sz w:val="24"/>
          <w:szCs w:val="24"/>
          <w:lang w:eastAsia="zh-CN"/>
        </w:rPr>
        <w:t>学生公寓</w:t>
      </w:r>
      <w:r>
        <w:rPr>
          <w:rFonts w:hint="eastAsia" w:ascii="宋体" w:hAnsi="宋体" w:cs="宋体"/>
          <w:bCs/>
          <w:sz w:val="24"/>
          <w:szCs w:val="24"/>
          <w:lang w:val="en-US" w:eastAsia="zh-CN"/>
        </w:rPr>
        <w:t>2.3.4号楼</w:t>
      </w:r>
      <w:r>
        <w:rPr>
          <w:rFonts w:hint="eastAsia" w:ascii="宋体" w:hAnsi="宋体" w:cs="宋体"/>
          <w:bCs/>
          <w:sz w:val="24"/>
          <w:szCs w:val="24"/>
          <w:lang w:eastAsia="zh-CN"/>
        </w:rPr>
        <w:t>部分寝室顶扇存在运行故障，需要采购更换顶扇</w:t>
      </w:r>
      <w:r>
        <w:rPr>
          <w:rFonts w:hint="eastAsia" w:ascii="宋体" w:hAnsi="宋体" w:cs="宋体"/>
          <w:bCs/>
          <w:sz w:val="24"/>
          <w:szCs w:val="24"/>
          <w:lang w:val="en-US" w:eastAsia="zh-CN"/>
        </w:rPr>
        <w:t>46台</w:t>
      </w:r>
      <w:r>
        <w:rPr>
          <w:rFonts w:hint="eastAsia" w:ascii="宋体" w:hAnsi="宋体" w:eastAsia="宋体" w:cs="宋体"/>
          <w:bCs/>
          <w:sz w:val="24"/>
          <w:szCs w:val="24"/>
          <w:lang w:eastAsia="zh-CN"/>
        </w:rPr>
        <w:t>，</w:t>
      </w:r>
      <w:r>
        <w:rPr>
          <w:rFonts w:hint="eastAsia" w:ascii="宋体" w:hAnsi="宋体" w:eastAsia="宋体" w:cs="宋体"/>
          <w:i w:val="0"/>
          <w:iCs w:val="0"/>
          <w:caps w:val="0"/>
          <w:color w:val="000000"/>
          <w:spacing w:val="0"/>
          <w:kern w:val="0"/>
          <w:sz w:val="24"/>
          <w:szCs w:val="24"/>
          <w:shd w:val="clear" w:fill="FFFFFF"/>
          <w:lang w:val="en-US" w:eastAsia="zh-CN" w:bidi="ar"/>
        </w:rPr>
        <w:t>详细清单见附件，现公开询价以确定供应商，咨询电话：</w:t>
      </w:r>
      <w:r>
        <w:rPr>
          <w:rFonts w:hint="eastAsia" w:ascii="宋体" w:hAnsi="宋体" w:cs="宋体"/>
          <w:i w:val="0"/>
          <w:iCs w:val="0"/>
          <w:caps w:val="0"/>
          <w:color w:val="000000"/>
          <w:spacing w:val="0"/>
          <w:kern w:val="0"/>
          <w:sz w:val="24"/>
          <w:szCs w:val="24"/>
          <w:shd w:val="clear" w:fill="FFFFFF"/>
          <w:lang w:val="en-US" w:eastAsia="zh-CN" w:bidi="ar"/>
        </w:rPr>
        <w:t>公寓办</w:t>
      </w:r>
      <w:r>
        <w:rPr>
          <w:rFonts w:hint="eastAsia" w:ascii="宋体" w:hAnsi="宋体" w:eastAsia="宋体" w:cs="宋体"/>
          <w:i w:val="0"/>
          <w:iCs w:val="0"/>
          <w:caps w:val="0"/>
          <w:color w:val="000000"/>
          <w:spacing w:val="0"/>
          <w:kern w:val="0"/>
          <w:sz w:val="24"/>
          <w:szCs w:val="24"/>
          <w:shd w:val="clear" w:fill="FFFFFF"/>
          <w:lang w:val="en-US" w:eastAsia="zh-CN" w:bidi="ar"/>
        </w:rPr>
        <w:t>0714-6379</w:t>
      </w:r>
      <w:r>
        <w:rPr>
          <w:rFonts w:hint="eastAsia" w:ascii="宋体" w:hAnsi="宋体" w:cs="宋体"/>
          <w:i w:val="0"/>
          <w:iCs w:val="0"/>
          <w:caps w:val="0"/>
          <w:color w:val="000000"/>
          <w:spacing w:val="0"/>
          <w:kern w:val="0"/>
          <w:sz w:val="24"/>
          <w:szCs w:val="24"/>
          <w:shd w:val="clear" w:fill="FFFFFF"/>
          <w:lang w:val="en-US" w:eastAsia="zh-CN" w:bidi="ar"/>
        </w:rPr>
        <w:t>896</w:t>
      </w:r>
      <w:r>
        <w:rPr>
          <w:rFonts w:hint="eastAsia" w:ascii="宋体" w:hAnsi="宋体" w:eastAsia="宋体" w:cs="宋体"/>
          <w:i w:val="0"/>
          <w:iCs w:val="0"/>
          <w:caps w:val="0"/>
          <w:color w:val="000000"/>
          <w:spacing w:val="0"/>
          <w:kern w:val="0"/>
          <w:sz w:val="24"/>
          <w:szCs w:val="24"/>
          <w:shd w:val="clear" w:fill="FFFFFF"/>
          <w:lang w:val="en-US" w:eastAsia="zh-CN" w:bidi="ar"/>
        </w:rPr>
        <w:t>、</w:t>
      </w:r>
      <w:r>
        <w:rPr>
          <w:rFonts w:hint="eastAsia" w:ascii="宋体" w:hAnsi="宋体" w:cs="宋体"/>
          <w:i w:val="0"/>
          <w:iCs w:val="0"/>
          <w:caps w:val="0"/>
          <w:color w:val="000000"/>
          <w:spacing w:val="0"/>
          <w:kern w:val="0"/>
          <w:sz w:val="24"/>
          <w:szCs w:val="24"/>
          <w:shd w:val="clear" w:fill="FFFFFF"/>
          <w:lang w:val="en-US" w:eastAsia="zh-CN" w:bidi="ar"/>
        </w:rPr>
        <w:t>章</w:t>
      </w:r>
      <w:r>
        <w:rPr>
          <w:rFonts w:hint="eastAsia" w:ascii="宋体" w:hAnsi="宋体" w:eastAsia="宋体" w:cs="宋体"/>
          <w:i w:val="0"/>
          <w:iCs w:val="0"/>
          <w:caps w:val="0"/>
          <w:color w:val="000000"/>
          <w:spacing w:val="0"/>
          <w:kern w:val="0"/>
          <w:sz w:val="24"/>
          <w:szCs w:val="24"/>
          <w:shd w:val="clear" w:fill="FFFFFF"/>
          <w:lang w:val="en-US" w:eastAsia="zh-CN" w:bidi="ar"/>
        </w:rPr>
        <w:t>老师。按照政府采购规定，欢迎各供应商参与本项目建设的投标报价，本项目的采购预算为人民币</w:t>
      </w:r>
      <w:r>
        <w:rPr>
          <w:rFonts w:hint="eastAsia" w:ascii="宋体" w:hAnsi="宋体" w:cs="宋体"/>
          <w:i w:val="0"/>
          <w:iCs w:val="0"/>
          <w:caps w:val="0"/>
          <w:color w:val="000000"/>
          <w:spacing w:val="0"/>
          <w:kern w:val="0"/>
          <w:sz w:val="24"/>
          <w:szCs w:val="24"/>
          <w:shd w:val="clear" w:fill="FFFFFF"/>
          <w:lang w:val="en-US" w:eastAsia="zh-CN" w:bidi="ar"/>
        </w:rPr>
        <w:t>46</w:t>
      </w:r>
      <w:r>
        <w:rPr>
          <w:rFonts w:hint="eastAsia" w:ascii="宋体" w:hAnsi="宋体" w:eastAsia="宋体" w:cs="宋体"/>
          <w:i w:val="0"/>
          <w:iCs w:val="0"/>
          <w:caps w:val="0"/>
          <w:color w:val="000000"/>
          <w:spacing w:val="0"/>
          <w:kern w:val="0"/>
          <w:sz w:val="24"/>
          <w:szCs w:val="24"/>
          <w:shd w:val="clear" w:fill="FFFFFF"/>
          <w:lang w:val="en-US" w:eastAsia="zh-CN" w:bidi="ar"/>
        </w:rPr>
        <w:t>00元，投标报价函文件须盖章、并提供营业执照复印件，用档案袋密封，封面注明投标名称、联系人、联系电话。投标报价文件请于2021年6月11日上午9:30前送交（或邮寄）学校采购办，邮寄地址：黄石市发展大道155号（湖北城市职业学校），联系人：李老师0714-3828368、15072056627。</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本建设项目为交钥匙工程，费用包干（包干价）。学校公开询价小组按同等条件下本建设项目投标报价的总报价最低者成交，成交结果经学校党政联席会研究通过后直接通知成交供应商。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采购清单详情见附件。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黑体" w:hAnsi="宋体" w:eastAsia="黑体" w:cs="黑体"/>
          <w:w w:val="90"/>
          <w:kern w:val="0"/>
          <w:sz w:val="36"/>
          <w:szCs w:val="36"/>
        </w:rPr>
      </w:pPr>
      <w:r>
        <w:rPr>
          <w:rFonts w:hint="eastAsia" w:ascii="宋体" w:hAnsi="宋体" w:eastAsia="宋体" w:cs="宋体"/>
          <w:i w:val="0"/>
          <w:iCs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2021年6月8日</w:t>
      </w:r>
    </w:p>
    <w:p>
      <w:pPr>
        <w:spacing w:before="100" w:beforeAutospacing="1" w:after="100" w:afterAutospacing="1" w:line="424" w:lineRule="exact"/>
        <w:jc w:val="center"/>
        <w:outlineLvl w:val="1"/>
        <w:rPr>
          <w:rFonts w:ascii="宋体" w:hAnsi="宋体" w:cs="黑体"/>
          <w:kern w:val="0"/>
          <w:sz w:val="24"/>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公开询价</w:t>
      </w:r>
      <w:r>
        <w:rPr>
          <w:rFonts w:hint="eastAsia" w:ascii="黑体" w:hAnsi="宋体" w:eastAsia="黑体" w:cs="黑体"/>
          <w:w w:val="90"/>
          <w:kern w:val="0"/>
          <w:sz w:val="36"/>
          <w:szCs w:val="36"/>
        </w:rPr>
        <w:t>单</w:t>
      </w:r>
      <w:r>
        <w:rPr>
          <w:rFonts w:hint="eastAsia" w:ascii="宋体" w:hAnsi="宋体" w:cs="黑体"/>
          <w:kern w:val="0"/>
          <w:sz w:val="24"/>
        </w:rPr>
        <w:t xml:space="preserve">                </w:t>
      </w:r>
      <w:r>
        <w:rPr>
          <w:rFonts w:ascii="宋体" w:hAnsi="宋体" w:cs="黑体"/>
          <w:kern w:val="0"/>
          <w:sz w:val="24"/>
        </w:rPr>
        <w:t xml:space="preserve"> </w:t>
      </w:r>
    </w:p>
    <w:p>
      <w:pPr>
        <w:spacing w:before="16" w:line="220" w:lineRule="exact"/>
        <w:jc w:val="left"/>
        <w:rPr>
          <w:rFonts w:ascii="Calibri" w:hAnsi="Calibri" w:cs="黑体"/>
          <w:kern w:val="0"/>
          <w:sz w:val="22"/>
          <w:szCs w:val="22"/>
        </w:rPr>
      </w:pPr>
      <w:r>
        <w:rPr>
          <w:rFonts w:ascii="Calibri" w:hAnsi="Calibri" w:cs="黑体"/>
          <w:kern w:val="0"/>
          <w:sz w:val="22"/>
          <w:szCs w:val="22"/>
        </w:rPr>
        <w:t xml:space="preserve"> </w:t>
      </w:r>
    </w:p>
    <w:tbl>
      <w:tblPr>
        <w:tblStyle w:val="3"/>
        <w:tblW w:w="8165" w:type="dxa"/>
        <w:jc w:val="center"/>
        <w:tblLayout w:type="fixed"/>
        <w:tblCellMar>
          <w:top w:w="0" w:type="dxa"/>
          <w:left w:w="108" w:type="dxa"/>
          <w:bottom w:w="0" w:type="dxa"/>
          <w:right w:w="108" w:type="dxa"/>
        </w:tblCellMar>
      </w:tblPr>
      <w:tblGrid>
        <w:gridCol w:w="1555"/>
        <w:gridCol w:w="1497"/>
        <w:gridCol w:w="1225"/>
        <w:gridCol w:w="1332"/>
        <w:gridCol w:w="1027"/>
        <w:gridCol w:w="1529"/>
      </w:tblGrid>
      <w:tr>
        <w:tblPrEx>
          <w:tblCellMar>
            <w:top w:w="0" w:type="dxa"/>
            <w:left w:w="108" w:type="dxa"/>
            <w:bottom w:w="0" w:type="dxa"/>
            <w:right w:w="108" w:type="dxa"/>
          </w:tblCellMar>
        </w:tblPrEx>
        <w:trPr>
          <w:trHeight w:val="707" w:hRule="atLeast"/>
          <w:jc w:val="center"/>
        </w:trPr>
        <w:tc>
          <w:tcPr>
            <w:tcW w:w="1555"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610" w:type="dxa"/>
            <w:gridSpan w:val="5"/>
            <w:tcBorders>
              <w:top w:val="single" w:color="000000" w:sz="4" w:space="0"/>
              <w:left w:val="nil"/>
              <w:bottom w:val="single" w:color="000000" w:sz="4" w:space="0"/>
              <w:right w:val="single" w:color="000000" w:sz="4" w:space="0"/>
            </w:tcBorders>
          </w:tcPr>
          <w:p>
            <w:pPr>
              <w:jc w:val="left"/>
              <w:outlineLvl w:val="1"/>
              <w:rPr>
                <w:rFonts w:hint="eastAsia" w:ascii="Calibri" w:hAnsi="Calibri" w:cs="黑体"/>
                <w:kern w:val="0"/>
                <w:sz w:val="22"/>
                <w:szCs w:val="22"/>
              </w:rPr>
            </w:pPr>
            <w:r>
              <w:rPr>
                <w:rFonts w:hint="eastAsia" w:ascii="宋体" w:hAnsi="宋体" w:cs="宋体"/>
                <w:bCs/>
                <w:sz w:val="24"/>
                <w:szCs w:val="24"/>
                <w:lang w:eastAsia="zh-CN"/>
              </w:rPr>
              <w:t>学生公寓</w:t>
            </w:r>
            <w:r>
              <w:rPr>
                <w:rFonts w:hint="eastAsia" w:ascii="宋体" w:hAnsi="宋体" w:cs="宋体"/>
                <w:bCs/>
                <w:sz w:val="24"/>
                <w:szCs w:val="24"/>
                <w:lang w:val="en-US" w:eastAsia="zh-CN"/>
              </w:rPr>
              <w:t>2.3.4号楼</w:t>
            </w:r>
            <w:r>
              <w:rPr>
                <w:rFonts w:hint="eastAsia" w:ascii="宋体" w:hAnsi="宋体" w:cs="宋体"/>
                <w:bCs/>
                <w:sz w:val="24"/>
                <w:szCs w:val="24"/>
                <w:lang w:eastAsia="zh-CN"/>
              </w:rPr>
              <w:t>部分寝室顶扇存在运行故障，需要采购更换顶扇</w:t>
            </w:r>
            <w:r>
              <w:rPr>
                <w:rFonts w:hint="eastAsia" w:ascii="宋体" w:hAnsi="宋体" w:cs="宋体"/>
                <w:bCs/>
                <w:sz w:val="24"/>
                <w:szCs w:val="24"/>
                <w:lang w:val="en-US" w:eastAsia="zh-CN"/>
              </w:rPr>
              <w:t>46台</w:t>
            </w:r>
          </w:p>
        </w:tc>
      </w:tr>
      <w:tr>
        <w:tblPrEx>
          <w:tblCellMar>
            <w:top w:w="0" w:type="dxa"/>
            <w:left w:w="108" w:type="dxa"/>
            <w:bottom w:w="0" w:type="dxa"/>
            <w:right w:w="108" w:type="dxa"/>
          </w:tblCellMar>
        </w:tblPrEx>
        <w:trPr>
          <w:trHeight w:val="626" w:hRule="atLeast"/>
          <w:jc w:val="center"/>
        </w:trPr>
        <w:tc>
          <w:tcPr>
            <w:tcW w:w="1555"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497"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1225"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332"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027"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1529"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trHeight w:val="408" w:hRule="atLeast"/>
          <w:jc w:val="center"/>
        </w:trPr>
        <w:tc>
          <w:tcPr>
            <w:tcW w:w="1555" w:type="dxa"/>
            <w:tcBorders>
              <w:top w:val="single" w:color="000000" w:sz="4" w:space="0"/>
              <w:left w:val="single" w:color="000000" w:sz="4" w:space="0"/>
              <w:bottom w:val="single" w:color="000000" w:sz="4" w:space="0"/>
              <w:right w:val="single" w:color="000000" w:sz="4" w:space="0"/>
            </w:tcBorders>
          </w:tcPr>
          <w:p>
            <w:pPr>
              <w:jc w:val="center"/>
              <w:rPr>
                <w:rFonts w:hint="eastAsia" w:eastAsia="宋体"/>
                <w:lang w:eastAsia="zh-CN"/>
              </w:rPr>
            </w:pPr>
            <w:r>
              <w:rPr>
                <w:rFonts w:hint="eastAsia"/>
                <w:lang w:eastAsia="zh-CN"/>
              </w:rPr>
              <w:t>顶扇</w:t>
            </w:r>
          </w:p>
        </w:tc>
        <w:tc>
          <w:tcPr>
            <w:tcW w:w="149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eastAsia="zh-CN"/>
              </w:rPr>
              <w:t>钻石牌</w:t>
            </w:r>
            <w:r>
              <w:rPr>
                <w:rFonts w:hint="eastAsia" w:ascii="Calibri" w:hAnsi="Calibri" w:cs="黑体"/>
                <w:kern w:val="0"/>
                <w:sz w:val="22"/>
                <w:szCs w:val="22"/>
                <w:lang w:val="en-US" w:eastAsia="zh-CN"/>
              </w:rPr>
              <w:t>16寸</w:t>
            </w:r>
          </w:p>
        </w:tc>
        <w:tc>
          <w:tcPr>
            <w:tcW w:w="1225" w:type="dxa"/>
            <w:tcBorders>
              <w:top w:val="single" w:color="000000" w:sz="4" w:space="0"/>
              <w:left w:val="nil"/>
              <w:bottom w:val="single" w:color="000000" w:sz="4" w:space="0"/>
              <w:right w:val="single" w:color="000000" w:sz="12" w:space="0"/>
            </w:tcBorders>
          </w:tcPr>
          <w:p>
            <w:pPr>
              <w:rPr>
                <w:rFonts w:hint="eastAsia" w:eastAsia="宋体"/>
                <w:lang w:eastAsia="zh-CN"/>
              </w:rPr>
            </w:pPr>
            <w:r>
              <w:rPr>
                <w:rFonts w:hint="eastAsia"/>
                <w:lang w:eastAsia="zh-CN"/>
              </w:rPr>
              <w:t>台</w:t>
            </w:r>
          </w:p>
        </w:tc>
        <w:tc>
          <w:tcPr>
            <w:tcW w:w="1332" w:type="dxa"/>
            <w:tcBorders>
              <w:top w:val="single" w:color="000000" w:sz="4" w:space="0"/>
              <w:left w:val="nil"/>
              <w:bottom w:val="single" w:color="000000" w:sz="4" w:space="0"/>
              <w:right w:val="single" w:color="000000" w:sz="4" w:space="0"/>
            </w:tcBorders>
          </w:tcPr>
          <w:p>
            <w:pPr>
              <w:rPr>
                <w:rFonts w:hint="default" w:eastAsia="宋体"/>
                <w:lang w:val="en-US" w:eastAsia="zh-CN"/>
              </w:rPr>
            </w:pPr>
            <w:r>
              <w:rPr>
                <w:rFonts w:hint="eastAsia"/>
                <w:lang w:val="en-US" w:eastAsia="zh-CN"/>
              </w:rPr>
              <w:t>46</w:t>
            </w:r>
          </w:p>
        </w:tc>
        <w:tc>
          <w:tcPr>
            <w:tcW w:w="1027" w:type="dxa"/>
            <w:tcBorders>
              <w:top w:val="single" w:color="000000" w:sz="4" w:space="0"/>
              <w:left w:val="nil"/>
              <w:bottom w:val="single" w:color="000000" w:sz="4" w:space="0"/>
              <w:right w:val="single" w:color="000000" w:sz="4" w:space="0"/>
            </w:tcBorders>
          </w:tcPr>
          <w:p/>
        </w:tc>
        <w:tc>
          <w:tcPr>
            <w:tcW w:w="1529" w:type="dxa"/>
            <w:tcBorders>
              <w:top w:val="single" w:color="000000" w:sz="4" w:space="0"/>
              <w:left w:val="nil"/>
              <w:bottom w:val="single" w:color="000000" w:sz="4" w:space="0"/>
              <w:right w:val="single" w:color="000000" w:sz="4" w:space="0"/>
            </w:tcBorders>
          </w:tcPr>
          <w:p>
            <w:pPr>
              <w:jc w:val="left"/>
              <w:outlineLvl w:val="1"/>
              <w:rPr>
                <w:rFonts w:hint="eastAsia" w:ascii="Calibri" w:hAnsi="Calibri" w:cs="黑体"/>
                <w:kern w:val="0"/>
                <w:sz w:val="22"/>
                <w:szCs w:val="22"/>
              </w:rPr>
            </w:pPr>
          </w:p>
        </w:tc>
      </w:tr>
      <w:tr>
        <w:tblPrEx>
          <w:tblCellMar>
            <w:top w:w="0" w:type="dxa"/>
            <w:left w:w="108" w:type="dxa"/>
            <w:bottom w:w="0" w:type="dxa"/>
            <w:right w:w="108" w:type="dxa"/>
          </w:tblCellMar>
        </w:tblPrEx>
        <w:trPr>
          <w:trHeight w:val="576" w:hRule="atLeast"/>
          <w:jc w:val="center"/>
        </w:trPr>
        <w:tc>
          <w:tcPr>
            <w:tcW w:w="1555" w:type="dxa"/>
            <w:tcBorders>
              <w:top w:val="single" w:color="000000" w:sz="4" w:space="0"/>
              <w:left w:val="single" w:color="000000" w:sz="4" w:space="0"/>
              <w:bottom w:val="single" w:color="000000" w:sz="4" w:space="0"/>
              <w:right w:val="single" w:color="000000" w:sz="4" w:space="0"/>
            </w:tcBorders>
          </w:tcPr>
          <w:p>
            <w:pPr>
              <w:spacing w:before="91"/>
              <w:ind w:right="1"/>
              <w:jc w:val="center"/>
              <w:outlineLvl w:val="1"/>
              <w:rPr>
                <w:rFonts w:hint="default" w:ascii="宋体" w:hAnsi="宋体" w:eastAsia="宋体" w:cs="黑体"/>
                <w:kern w:val="0"/>
                <w:sz w:val="24"/>
                <w:lang w:val="en-US" w:eastAsia="zh-CN"/>
              </w:rPr>
            </w:pPr>
            <w:r>
              <w:rPr>
                <w:rFonts w:hint="eastAsia" w:ascii="宋体" w:hAnsi="宋体" w:cs="黑体"/>
                <w:kern w:val="0"/>
                <w:sz w:val="24"/>
                <w:lang w:val="en-US" w:eastAsia="zh-CN"/>
              </w:rPr>
              <w:t>---</w:t>
            </w:r>
          </w:p>
        </w:tc>
        <w:tc>
          <w:tcPr>
            <w:tcW w:w="1497"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宋体" w:cs="黑体"/>
                <w:kern w:val="0"/>
                <w:sz w:val="24"/>
              </w:rPr>
            </w:pPr>
            <w:r>
              <w:rPr>
                <w:rFonts w:hint="eastAsia" w:ascii="宋体" w:hAnsi="Calibri" w:cs="黑体"/>
                <w:kern w:val="0"/>
                <w:sz w:val="24"/>
              </w:rPr>
              <w:t>----</w:t>
            </w:r>
          </w:p>
        </w:tc>
        <w:tc>
          <w:tcPr>
            <w:tcW w:w="1225"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宋体" w:cs="黑体"/>
                <w:kern w:val="0"/>
                <w:sz w:val="24"/>
              </w:rPr>
            </w:pPr>
            <w:r>
              <w:rPr>
                <w:rFonts w:hint="eastAsia" w:ascii="宋体" w:hAnsi="Calibri" w:cs="黑体"/>
                <w:kern w:val="0"/>
                <w:sz w:val="24"/>
              </w:rPr>
              <w:t>----</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宋体" w:cs="黑体"/>
                <w:kern w:val="0"/>
                <w:sz w:val="24"/>
              </w:rPr>
            </w:pPr>
            <w:r>
              <w:rPr>
                <w:rFonts w:hint="eastAsia" w:ascii="宋体" w:hAnsi="Calibri" w:cs="黑体"/>
                <w:kern w:val="0"/>
                <w:sz w:val="24"/>
              </w:rPr>
              <w:t>----</w:t>
            </w:r>
          </w:p>
        </w:tc>
        <w:tc>
          <w:tcPr>
            <w:tcW w:w="1027"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总计</w:t>
            </w: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bl>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报价总金额（包干价、大小写）：</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报价单位（盖章）：</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联系人及电话：</w:t>
      </w:r>
    </w:p>
    <w:p>
      <w:pPr>
        <w:rPr>
          <w:rFonts w:hint="eastAsia" w:asciiTheme="minorEastAsia" w:hAnsiTheme="minorEastAsia" w:cstheme="minorEastAsia"/>
          <w:b/>
          <w:bCs/>
          <w:sz w:val="21"/>
          <w:szCs w:val="21"/>
          <w:lang w:eastAsia="zh-CN"/>
        </w:rPr>
      </w:pPr>
    </w:p>
    <w:p>
      <w:r>
        <w:rPr>
          <w:rFonts w:hint="eastAsia" w:asciiTheme="minorEastAsia" w:hAnsiTheme="minorEastAsia" w:cstheme="minorEastAsia"/>
          <w:b/>
          <w:bCs/>
          <w:sz w:val="21"/>
          <w:szCs w:val="21"/>
          <w:lang w:eastAsia="zh-CN"/>
        </w:rPr>
        <w:t>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30CB5"/>
    <w:rsid w:val="2F630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2021-06-08T08:54:00Z</dcterms:created>
  <dc:creator>Administrator</dc:creator>
  <cp:lastModifiedBy>Administrator</cp:lastModifiedBy>
  <dcterms:modified xsi:type="dcterms:W3CDTF">2021-06-08T09:02:30Z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