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20" w:lineRule="exact"/>
        <w:ind w:left="368" w:leftChars="175" w:firstLine="1054" w:firstLineChars="500"/>
        <w:jc w:val="both"/>
        <w:textAlignment w:val="auto"/>
        <w:rPr>
          <w:rFonts w:hint="eastAsia" w:ascii="宋体" w:hAnsi="宋体" w:cs="宋体"/>
          <w:b/>
          <w:kern w:val="0"/>
          <w:sz w:val="21"/>
          <w:szCs w:val="21"/>
          <w:lang w:eastAsia="zh-CN"/>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sz w:val="32"/>
          <w:szCs w:val="32"/>
        </w:rPr>
      </w:pPr>
      <w:r>
        <w:rPr>
          <w:rFonts w:hint="eastAsia" w:ascii="宋体" w:hAnsi="宋体" w:cs="宋体"/>
          <w:b/>
          <w:kern w:val="0"/>
          <w:sz w:val="32"/>
          <w:szCs w:val="32"/>
          <w:lang w:eastAsia="zh-CN"/>
        </w:rPr>
        <w:t>湖北城市职业学校工会</w:t>
      </w:r>
      <w:r>
        <w:rPr>
          <w:rFonts w:hint="eastAsia" w:ascii="宋体" w:hAnsi="宋体" w:cs="宋体"/>
          <w:b/>
          <w:kern w:val="0"/>
          <w:sz w:val="32"/>
          <w:szCs w:val="32"/>
          <w:lang w:val="en-US" w:eastAsia="zh-CN"/>
        </w:rPr>
        <w:t>2021年</w:t>
      </w:r>
      <w:r>
        <w:rPr>
          <w:rFonts w:hint="eastAsia" w:ascii="宋体" w:hAnsi="宋体" w:cs="宋体"/>
          <w:b/>
          <w:sz w:val="32"/>
          <w:szCs w:val="32"/>
        </w:rPr>
        <w:t>职工生日蛋糕</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b/>
          <w:sz w:val="32"/>
          <w:szCs w:val="32"/>
          <w:lang w:eastAsia="zh-CN"/>
        </w:rPr>
      </w:pPr>
      <w:r>
        <w:rPr>
          <w:rFonts w:hint="eastAsia" w:ascii="宋体" w:hAnsi="宋体" w:cs="宋体"/>
          <w:b/>
          <w:sz w:val="32"/>
          <w:szCs w:val="32"/>
          <w:lang w:eastAsia="zh-CN"/>
        </w:rPr>
        <w:t>采购公开询价公告</w:t>
      </w:r>
    </w:p>
    <w:p>
      <w:pPr>
        <w:keepNext w:val="0"/>
        <w:keepLines w:val="0"/>
        <w:widowControl/>
        <w:suppressLineNumbers w:val="0"/>
        <w:jc w:val="left"/>
        <w:rPr>
          <w:rFonts w:hint="eastAsia" w:ascii="宋体" w:hAnsi="宋体" w:eastAsia="宋体" w:cs="宋体"/>
          <w:i w:val="0"/>
          <w:caps w:val="0"/>
          <w:color w:val="000000"/>
          <w:spacing w:val="0"/>
          <w:kern w:val="0"/>
          <w:sz w:val="24"/>
          <w:szCs w:val="24"/>
          <w:shd w:val="clear" w:fill="FFFFFF"/>
          <w:lang w:val="en-US" w:eastAsia="zh-CN" w:bidi="ar"/>
        </w:rPr>
      </w:pPr>
    </w:p>
    <w:p>
      <w:pPr>
        <w:keepNext w:val="0"/>
        <w:keepLines w:val="0"/>
        <w:widowControl/>
        <w:suppressLineNumbers w:val="0"/>
        <w:jc w:val="left"/>
        <w:rPr>
          <w:rFonts w:hint="eastAsia" w:ascii="宋体" w:hAnsi="宋体" w:eastAsia="宋体" w:cs="宋体"/>
          <w:i w:val="0"/>
          <w:caps w:val="0"/>
          <w:color w:val="000000"/>
          <w:spacing w:val="0"/>
          <w:kern w:val="0"/>
          <w:sz w:val="24"/>
          <w:szCs w:val="24"/>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pPr>
      <w:r>
        <w:rPr>
          <w:rFonts w:hint="eastAsia" w:ascii="宋体" w:hAnsi="宋体" w:eastAsia="宋体" w:cs="宋体"/>
          <w:i w:val="0"/>
          <w:caps w:val="0"/>
          <w:color w:val="000000"/>
          <w:spacing w:val="0"/>
          <w:kern w:val="0"/>
          <w:sz w:val="24"/>
          <w:szCs w:val="24"/>
          <w:shd w:val="clear" w:fill="FFFFFF"/>
          <w:lang w:val="en-US" w:eastAsia="zh-CN" w:bidi="ar"/>
        </w:rPr>
        <w:t>各供应商：</w:t>
      </w:r>
      <w:r>
        <w:rPr>
          <w:rFonts w:hint="eastAsia" w:ascii="宋体" w:hAnsi="宋体" w:eastAsia="宋体" w:cs="宋体"/>
          <w:i w:val="0"/>
          <w:caps w:val="0"/>
          <w:color w:val="000000"/>
          <w:spacing w:val="0"/>
          <w:kern w:val="0"/>
          <w:sz w:val="24"/>
          <w:szCs w:val="24"/>
          <w:shd w:val="clear" w:fill="FFFFFF"/>
          <w:lang w:val="en-US" w:eastAsia="zh-CN" w:bidi="ar"/>
        </w:rPr>
        <w:br w:type="textWrapping"/>
      </w:r>
      <w:r>
        <w:rPr>
          <w:rFonts w:hint="eastAsia" w:ascii="宋体" w:hAnsi="宋体" w:eastAsia="宋体" w:cs="宋体"/>
          <w:i w:val="0"/>
          <w:caps w:val="0"/>
          <w:color w:val="000000"/>
          <w:spacing w:val="0"/>
          <w:kern w:val="0"/>
          <w:sz w:val="24"/>
          <w:szCs w:val="24"/>
          <w:shd w:val="clear" w:fill="FFFFFF"/>
          <w:lang w:val="en-US" w:eastAsia="zh-CN" w:bidi="ar"/>
        </w:rPr>
        <w:t>  我校工会会员2021年生日蛋糕拟经过公开询价方式进行采购，以确定生日蛋糕的供应商。欢迎各具备资质的供应商参与本项目采购的投标报价（招标文件详见附件），本项目的采购预算为人民币5.52万元。投标报价函等投标文件须盖章，用档案袋密封，封面注明投标名称、联系人、联系电话。（咨询电话：0714-6379000，汪老师）。投标文件请于2021年5月10日上午9:30前送交学校总务处，地址：黄石市发展大道155号（湖北城市职业学校），联系人：李老师0714-6379883、15072056627。</w:t>
      </w:r>
      <w:r>
        <w:rPr>
          <w:rFonts w:hint="eastAsia" w:ascii="宋体" w:hAnsi="宋体" w:eastAsia="宋体" w:cs="宋体"/>
          <w:i w:val="0"/>
          <w:caps w:val="0"/>
          <w:color w:val="000000"/>
          <w:spacing w:val="0"/>
          <w:kern w:val="0"/>
          <w:sz w:val="24"/>
          <w:szCs w:val="24"/>
          <w:shd w:val="clear" w:fill="FFFFFF"/>
          <w:lang w:val="en-US" w:eastAsia="zh-CN" w:bidi="ar"/>
        </w:rPr>
        <w:br w:type="textWrapping"/>
      </w:r>
      <w:r>
        <w:rPr>
          <w:rFonts w:hint="eastAsia" w:ascii="宋体" w:hAnsi="宋体" w:eastAsia="宋体" w:cs="宋体"/>
          <w:i w:val="0"/>
          <w:caps w:val="0"/>
          <w:color w:val="000000"/>
          <w:spacing w:val="0"/>
          <w:kern w:val="0"/>
          <w:sz w:val="24"/>
          <w:szCs w:val="24"/>
          <w:shd w:val="clear" w:fill="FFFFFF"/>
          <w:lang w:val="en-US" w:eastAsia="zh-CN" w:bidi="ar"/>
        </w:rPr>
        <w:t>   本采购项目为交钥匙工程，项目建设涉及的全部费用包干（包干价）。学校公开询价小组按综合评分标准进行评分，取评分最高前2名为中标者，成交结果经学校党政联席会研究通过后直接通知成交供应商。</w:t>
      </w:r>
      <w:r>
        <w:rPr>
          <w:rFonts w:hint="eastAsia" w:ascii="宋体" w:hAnsi="宋体" w:eastAsia="宋体" w:cs="宋体"/>
          <w:i w:val="0"/>
          <w:caps w:val="0"/>
          <w:color w:val="000000"/>
          <w:spacing w:val="0"/>
          <w:kern w:val="0"/>
          <w:sz w:val="24"/>
          <w:szCs w:val="24"/>
          <w:shd w:val="clear" w:fill="FFFFFF"/>
          <w:lang w:val="en-US" w:eastAsia="zh-CN" w:bidi="ar"/>
        </w:rPr>
        <w:br w:type="textWrapping"/>
      </w:r>
      <w:r>
        <w:rPr>
          <w:rFonts w:hint="eastAsia" w:ascii="宋体" w:hAnsi="宋体" w:eastAsia="宋体" w:cs="宋体"/>
          <w:i w:val="0"/>
          <w:caps w:val="0"/>
          <w:color w:val="000000"/>
          <w:spacing w:val="0"/>
          <w:kern w:val="0"/>
          <w:sz w:val="24"/>
          <w:szCs w:val="24"/>
          <w:shd w:val="clear" w:fill="FFFFFF"/>
          <w:lang w:val="en-US" w:eastAsia="zh-CN" w:bidi="ar"/>
        </w:rPr>
        <w:t>招标文件</w:t>
      </w:r>
      <w:bookmarkStart w:id="0" w:name="_GoBack"/>
      <w:bookmarkEnd w:id="0"/>
      <w:r>
        <w:rPr>
          <w:rFonts w:hint="eastAsia" w:ascii="宋体" w:hAnsi="宋体" w:eastAsia="宋体" w:cs="宋体"/>
          <w:i w:val="0"/>
          <w:caps w:val="0"/>
          <w:color w:val="000000"/>
          <w:spacing w:val="0"/>
          <w:kern w:val="0"/>
          <w:sz w:val="24"/>
          <w:szCs w:val="24"/>
          <w:shd w:val="clear" w:fill="FFFFFF"/>
          <w:lang w:val="en-US" w:eastAsia="zh-CN" w:bidi="ar"/>
        </w:rPr>
        <w:t>详情见附件。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xml:space="preserve">              湖北城市职业学校</w:t>
      </w:r>
      <w:r>
        <w:rPr>
          <w:rFonts w:hint="eastAsia" w:ascii="宋体" w:hAnsi="宋体" w:eastAsia="宋体" w:cs="宋体"/>
          <w:i w:val="0"/>
          <w:caps w:val="0"/>
          <w:color w:val="000000"/>
          <w:spacing w:val="0"/>
          <w:kern w:val="0"/>
          <w:sz w:val="24"/>
          <w:szCs w:val="24"/>
          <w:shd w:val="clear" w:fill="FFFFFF"/>
          <w:lang w:val="en-US" w:eastAsia="zh-CN" w:bidi="ar"/>
        </w:rPr>
        <w:br w:type="textWrapping"/>
      </w:r>
      <w:r>
        <w:rPr>
          <w:rFonts w:hint="eastAsia" w:ascii="宋体" w:hAnsi="宋体" w:eastAsia="宋体" w:cs="宋体"/>
          <w:i w:val="0"/>
          <w:caps w:val="0"/>
          <w:color w:val="000000"/>
          <w:spacing w:val="0"/>
          <w:kern w:val="0"/>
          <w:sz w:val="24"/>
          <w:szCs w:val="24"/>
          <w:shd w:val="clear" w:fill="FFFFFF"/>
          <w:lang w:val="en-US" w:eastAsia="zh-CN" w:bidi="ar"/>
        </w:rPr>
        <w:t xml:space="preserve">              2021年5月6日</w:t>
      </w:r>
    </w:p>
    <w:p>
      <w:pPr>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widowControl/>
        <w:kinsoku/>
        <w:wordWrap/>
        <w:overflowPunct/>
        <w:topLinePunct w:val="0"/>
        <w:autoSpaceDE/>
        <w:autoSpaceDN/>
        <w:bidi w:val="0"/>
        <w:adjustRightInd/>
        <w:snapToGrid/>
        <w:spacing w:line="320" w:lineRule="exact"/>
        <w:ind w:left="368" w:leftChars="175"/>
        <w:jc w:val="center"/>
        <w:textAlignment w:val="auto"/>
        <w:rPr>
          <w:rFonts w:hint="eastAsia" w:ascii="宋体" w:hAnsi="宋体" w:cs="宋体"/>
          <w:b/>
          <w:sz w:val="21"/>
          <w:szCs w:val="21"/>
        </w:rPr>
      </w:pPr>
      <w:r>
        <w:rPr>
          <w:rFonts w:hint="eastAsia" w:ascii="宋体" w:hAnsi="宋体" w:cs="宋体"/>
          <w:b/>
          <w:kern w:val="0"/>
          <w:sz w:val="21"/>
          <w:szCs w:val="21"/>
          <w:lang w:eastAsia="zh-CN"/>
        </w:rPr>
        <w:t>湖北城市职业学校</w:t>
      </w:r>
      <w:r>
        <w:rPr>
          <w:rFonts w:hint="eastAsia" w:ascii="宋体" w:hAnsi="宋体" w:cs="宋体"/>
          <w:b/>
          <w:sz w:val="21"/>
          <w:szCs w:val="21"/>
        </w:rPr>
        <w:t>职工生日蛋糕</w:t>
      </w:r>
    </w:p>
    <w:p>
      <w:pPr>
        <w:keepNext w:val="0"/>
        <w:keepLines w:val="0"/>
        <w:pageBreakBefore w:val="0"/>
        <w:widowControl/>
        <w:kinsoku/>
        <w:wordWrap/>
        <w:overflowPunct/>
        <w:topLinePunct w:val="0"/>
        <w:autoSpaceDE/>
        <w:autoSpaceDN/>
        <w:bidi w:val="0"/>
        <w:adjustRightInd/>
        <w:snapToGrid/>
        <w:spacing w:line="320" w:lineRule="exact"/>
        <w:ind w:left="368" w:leftChars="175"/>
        <w:jc w:val="center"/>
        <w:textAlignment w:val="auto"/>
        <w:rPr>
          <w:rFonts w:ascii="宋体" w:hAnsi="宋体" w:cs="宋体"/>
          <w:b/>
          <w:sz w:val="21"/>
          <w:szCs w:val="21"/>
        </w:rPr>
      </w:pPr>
      <w:r>
        <w:rPr>
          <w:rFonts w:hint="eastAsia" w:ascii="宋体" w:hAnsi="宋体" w:cs="宋体"/>
          <w:b/>
          <w:sz w:val="21"/>
          <w:szCs w:val="21"/>
        </w:rPr>
        <w:t>招标文件</w:t>
      </w:r>
    </w:p>
    <w:p>
      <w:pPr>
        <w:keepNext w:val="0"/>
        <w:keepLines w:val="0"/>
        <w:pageBreakBefore w:val="0"/>
        <w:widowControl/>
        <w:kinsoku/>
        <w:wordWrap/>
        <w:overflowPunct/>
        <w:topLinePunct w:val="0"/>
        <w:autoSpaceDE/>
        <w:autoSpaceDN/>
        <w:bidi w:val="0"/>
        <w:adjustRightInd/>
        <w:snapToGrid/>
        <w:spacing w:line="320" w:lineRule="exact"/>
        <w:ind w:left="368" w:leftChars="175"/>
        <w:jc w:val="left"/>
        <w:textAlignment w:val="auto"/>
        <w:rPr>
          <w:rFonts w:hint="eastAsia" w:ascii="仿宋_GB2312" w:eastAsia="仿宋_GB2312"/>
          <w:b/>
          <w:sz w:val="21"/>
          <w:szCs w:val="21"/>
        </w:rPr>
      </w:pPr>
    </w:p>
    <w:p>
      <w:pPr>
        <w:keepNext w:val="0"/>
        <w:keepLines w:val="0"/>
        <w:pageBreakBefore w:val="0"/>
        <w:numPr>
          <w:ilvl w:val="0"/>
          <w:numId w:val="1"/>
        </w:numPr>
        <w:tabs>
          <w:tab w:val="left" w:pos="900"/>
        </w:tabs>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b/>
          <w:bCs/>
          <w:sz w:val="21"/>
          <w:szCs w:val="21"/>
        </w:rPr>
      </w:pPr>
      <w:r>
        <w:rPr>
          <w:rFonts w:hint="eastAsia" w:ascii="仿宋_GB2312" w:hAnsi="仿宋_GB2312" w:eastAsia="仿宋_GB2312"/>
          <w:b/>
          <w:bCs/>
          <w:sz w:val="21"/>
          <w:szCs w:val="21"/>
        </w:rPr>
        <w:t>基本原则</w:t>
      </w:r>
    </w:p>
    <w:p>
      <w:pPr>
        <w:keepNext w:val="0"/>
        <w:keepLines w:val="0"/>
        <w:pageBreakBefore w:val="0"/>
        <w:tabs>
          <w:tab w:val="left" w:pos="900"/>
        </w:tabs>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坚持公开、公正和诚信的原则，禁止各种非法促销行为和不正当竞争，如有虚假应标者，本</w:t>
      </w:r>
      <w:r>
        <w:rPr>
          <w:rFonts w:hint="eastAsia" w:ascii="仿宋_GB2312" w:hAnsi="仿宋_GB2312" w:eastAsia="仿宋_GB2312" w:cs="仿宋_GB2312"/>
          <w:color w:val="000000"/>
          <w:sz w:val="21"/>
          <w:szCs w:val="21"/>
          <w:lang w:eastAsia="zh-CN"/>
        </w:rPr>
        <w:t>校</w:t>
      </w:r>
      <w:r>
        <w:rPr>
          <w:rFonts w:hint="eastAsia" w:ascii="仿宋_GB2312" w:hAnsi="仿宋_GB2312" w:eastAsia="仿宋_GB2312" w:cs="仿宋_GB2312"/>
          <w:color w:val="000000"/>
          <w:sz w:val="21"/>
          <w:szCs w:val="21"/>
        </w:rPr>
        <w:t>取消该公司在我</w:t>
      </w:r>
      <w:r>
        <w:rPr>
          <w:rFonts w:hint="eastAsia" w:ascii="仿宋_GB2312" w:hAnsi="仿宋_GB2312" w:eastAsia="仿宋_GB2312" w:cs="仿宋_GB2312"/>
          <w:color w:val="000000"/>
          <w:sz w:val="21"/>
          <w:szCs w:val="21"/>
          <w:lang w:eastAsia="zh-CN"/>
        </w:rPr>
        <w:t>校</w:t>
      </w:r>
      <w:r>
        <w:rPr>
          <w:rFonts w:hint="eastAsia" w:ascii="仿宋_GB2312" w:hAnsi="仿宋_GB2312" w:eastAsia="仿宋_GB2312" w:cs="仿宋_GB2312"/>
          <w:color w:val="000000"/>
          <w:sz w:val="21"/>
          <w:szCs w:val="21"/>
        </w:rPr>
        <w:t>的永久投标权。</w:t>
      </w:r>
    </w:p>
    <w:p>
      <w:pPr>
        <w:keepNext w:val="0"/>
        <w:keepLines w:val="0"/>
        <w:pageBreakBefore w:val="0"/>
        <w:tabs>
          <w:tab w:val="left" w:pos="900"/>
        </w:tabs>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sz w:val="21"/>
          <w:szCs w:val="21"/>
        </w:rPr>
      </w:pPr>
      <w:r>
        <w:rPr>
          <w:rFonts w:hint="eastAsia" w:ascii="仿宋_GB2312" w:hAnsi="仿宋_GB2312" w:eastAsia="仿宋_GB2312"/>
          <w:b/>
          <w:kern w:val="0"/>
          <w:sz w:val="21"/>
          <w:szCs w:val="21"/>
        </w:rPr>
        <w:t>二、投标单位的资质要求</w:t>
      </w:r>
    </w:p>
    <w:p>
      <w:pPr>
        <w:keepNext w:val="0"/>
        <w:keepLines w:val="0"/>
        <w:pageBreakBefore w:val="0"/>
        <w:tabs>
          <w:tab w:val="left" w:pos="900"/>
        </w:tabs>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1、具有中华人民共和国工商行政管理机关颁发的有效企业营业执照和税务登记证。</w:t>
      </w:r>
    </w:p>
    <w:p>
      <w:pPr>
        <w:keepNext w:val="0"/>
        <w:keepLines w:val="0"/>
        <w:pageBreakBefore w:val="0"/>
        <w:tabs>
          <w:tab w:val="left" w:pos="900"/>
        </w:tabs>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2、具有独立承担民事责任能力的法人资格的食品制造商。</w:t>
      </w:r>
    </w:p>
    <w:p>
      <w:pPr>
        <w:keepNext w:val="0"/>
        <w:keepLines w:val="0"/>
        <w:pageBreakBefore w:val="0"/>
        <w:tabs>
          <w:tab w:val="left" w:pos="900"/>
        </w:tabs>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3、投标人须取得食品生产许可证，食品流通许可证。</w:t>
      </w:r>
    </w:p>
    <w:p>
      <w:pPr>
        <w:keepNext w:val="0"/>
        <w:keepLines w:val="0"/>
        <w:pageBreakBefore w:val="0"/>
        <w:tabs>
          <w:tab w:val="left" w:pos="900"/>
        </w:tabs>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、投标人须提供产品质量监督检验所检验合格报告。</w:t>
      </w:r>
    </w:p>
    <w:p>
      <w:pPr>
        <w:keepNext w:val="0"/>
        <w:keepLines w:val="0"/>
        <w:pageBreakBefore w:val="0"/>
        <w:tabs>
          <w:tab w:val="left" w:pos="900"/>
        </w:tabs>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b w:val="0"/>
          <w:bCs/>
          <w:kern w:val="0"/>
          <w:sz w:val="21"/>
          <w:szCs w:val="21"/>
        </w:rPr>
      </w:pPr>
      <w:r>
        <w:rPr>
          <w:rFonts w:hint="eastAsia" w:ascii="仿宋_GB2312" w:hAnsi="仿宋_GB2312" w:eastAsia="仿宋_GB2312"/>
          <w:b w:val="0"/>
          <w:bCs/>
          <w:kern w:val="0"/>
          <w:sz w:val="21"/>
          <w:szCs w:val="21"/>
          <w:lang w:val="en-US" w:eastAsia="zh-CN"/>
        </w:rPr>
        <w:t>5、</w:t>
      </w:r>
      <w:r>
        <w:rPr>
          <w:rFonts w:hint="eastAsia" w:ascii="仿宋_GB2312" w:hAnsi="仿宋_GB2312" w:eastAsia="仿宋_GB2312"/>
          <w:b w:val="0"/>
          <w:bCs/>
          <w:kern w:val="0"/>
          <w:sz w:val="21"/>
          <w:szCs w:val="21"/>
        </w:rPr>
        <w:t>具有良好的商业信誉和健全的财务会计制度；</w:t>
      </w:r>
    </w:p>
    <w:p>
      <w:pPr>
        <w:keepNext w:val="0"/>
        <w:keepLines w:val="0"/>
        <w:pageBreakBefore w:val="0"/>
        <w:tabs>
          <w:tab w:val="left" w:pos="900"/>
        </w:tabs>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b w:val="0"/>
          <w:bCs/>
          <w:kern w:val="0"/>
          <w:sz w:val="21"/>
          <w:szCs w:val="21"/>
        </w:rPr>
      </w:pPr>
      <w:r>
        <w:rPr>
          <w:rFonts w:hint="eastAsia" w:ascii="仿宋_GB2312" w:hAnsi="仿宋_GB2312" w:eastAsia="仿宋_GB2312"/>
          <w:b w:val="0"/>
          <w:bCs/>
          <w:kern w:val="0"/>
          <w:sz w:val="21"/>
          <w:szCs w:val="21"/>
          <w:lang w:val="en-US" w:eastAsia="zh-CN"/>
        </w:rPr>
        <w:t>6、</w:t>
      </w:r>
      <w:r>
        <w:rPr>
          <w:rFonts w:hint="eastAsia" w:ascii="仿宋_GB2312" w:hAnsi="仿宋_GB2312" w:eastAsia="仿宋_GB2312"/>
          <w:b w:val="0"/>
          <w:bCs/>
          <w:kern w:val="0"/>
          <w:sz w:val="21"/>
          <w:szCs w:val="21"/>
        </w:rPr>
        <w:t>具有履行合同所必需的设备和专业技术能力；</w:t>
      </w:r>
    </w:p>
    <w:p>
      <w:pPr>
        <w:keepNext w:val="0"/>
        <w:keepLines w:val="0"/>
        <w:pageBreakBefore w:val="0"/>
        <w:tabs>
          <w:tab w:val="left" w:pos="900"/>
        </w:tabs>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b w:val="0"/>
          <w:bCs/>
          <w:kern w:val="0"/>
          <w:sz w:val="21"/>
          <w:szCs w:val="21"/>
        </w:rPr>
      </w:pPr>
      <w:r>
        <w:rPr>
          <w:rFonts w:hint="eastAsia" w:ascii="仿宋_GB2312" w:hAnsi="仿宋_GB2312" w:eastAsia="仿宋_GB2312"/>
          <w:b w:val="0"/>
          <w:bCs/>
          <w:kern w:val="0"/>
          <w:sz w:val="21"/>
          <w:szCs w:val="21"/>
          <w:lang w:val="en-US" w:eastAsia="zh-CN"/>
        </w:rPr>
        <w:t>7、</w:t>
      </w:r>
      <w:r>
        <w:rPr>
          <w:rFonts w:hint="eastAsia" w:ascii="仿宋_GB2312" w:hAnsi="仿宋_GB2312" w:eastAsia="仿宋_GB2312"/>
          <w:b w:val="0"/>
          <w:bCs/>
          <w:kern w:val="0"/>
          <w:sz w:val="21"/>
          <w:szCs w:val="21"/>
        </w:rPr>
        <w:t>有依法缴纳税收和社会保障资金的良好记录；无发生食品安全等相关事故和不良诚信记录</w:t>
      </w:r>
    </w:p>
    <w:p>
      <w:pPr>
        <w:keepNext w:val="0"/>
        <w:keepLines w:val="0"/>
        <w:pageBreakBefore w:val="0"/>
        <w:tabs>
          <w:tab w:val="left" w:pos="900"/>
        </w:tabs>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b w:val="0"/>
          <w:bCs/>
          <w:kern w:val="0"/>
          <w:sz w:val="21"/>
          <w:szCs w:val="21"/>
        </w:rPr>
      </w:pPr>
      <w:r>
        <w:rPr>
          <w:rFonts w:hint="eastAsia" w:ascii="仿宋_GB2312" w:hAnsi="仿宋_GB2312" w:eastAsia="仿宋_GB2312"/>
          <w:b w:val="0"/>
          <w:bCs/>
          <w:kern w:val="0"/>
          <w:sz w:val="21"/>
          <w:szCs w:val="21"/>
          <w:lang w:val="en-US" w:eastAsia="zh-CN"/>
        </w:rPr>
        <w:t>8、</w:t>
      </w:r>
      <w:r>
        <w:rPr>
          <w:rFonts w:hint="eastAsia" w:ascii="仿宋_GB2312" w:hAnsi="仿宋_GB2312" w:eastAsia="仿宋_GB2312"/>
          <w:b w:val="0"/>
          <w:bCs/>
          <w:kern w:val="0"/>
          <w:sz w:val="21"/>
          <w:szCs w:val="21"/>
        </w:rPr>
        <w:t>参加采购活动前3年内在经营活动中没有重大违法记录的书面声明。</w:t>
      </w:r>
    </w:p>
    <w:p>
      <w:pPr>
        <w:keepNext w:val="0"/>
        <w:keepLines w:val="0"/>
        <w:pageBreakBefore w:val="0"/>
        <w:tabs>
          <w:tab w:val="left" w:pos="900"/>
        </w:tabs>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b w:val="0"/>
          <w:bCs/>
          <w:kern w:val="0"/>
          <w:sz w:val="21"/>
          <w:szCs w:val="21"/>
        </w:rPr>
      </w:pPr>
      <w:r>
        <w:rPr>
          <w:rFonts w:hint="eastAsia" w:ascii="仿宋_GB2312" w:hAnsi="仿宋_GB2312" w:eastAsia="仿宋_GB2312"/>
          <w:b w:val="0"/>
          <w:bCs/>
          <w:kern w:val="0"/>
          <w:sz w:val="21"/>
          <w:szCs w:val="21"/>
          <w:lang w:val="en-US" w:eastAsia="zh-CN"/>
        </w:rPr>
        <w:t>9、</w:t>
      </w:r>
      <w:r>
        <w:rPr>
          <w:rFonts w:hint="eastAsia" w:ascii="仿宋_GB2312" w:hAnsi="仿宋_GB2312" w:eastAsia="仿宋_GB2312"/>
          <w:b w:val="0"/>
          <w:bCs/>
          <w:kern w:val="0"/>
          <w:sz w:val="21"/>
          <w:szCs w:val="21"/>
        </w:rPr>
        <w:t>参选供应商未被列入“信用中国”网站“记录失信被执行人或重大税收违法案件当事人名单或政府采购严重违法失信行为”记录名单；不处于“政府采购严重违法失信行为信息记录”中的禁止参加政府采购活动期间。（以采购人或采购代理综合评选截止日前一天24:00时在“信用中国”网站查询结果为准，如相关失信记录已失效，参选供应商需提供相关证明资料）。</w:t>
      </w:r>
    </w:p>
    <w:p>
      <w:pPr>
        <w:keepNext w:val="0"/>
        <w:keepLines w:val="0"/>
        <w:pageBreakBefore w:val="0"/>
        <w:tabs>
          <w:tab w:val="left" w:pos="900"/>
        </w:tabs>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b w:val="0"/>
          <w:bCs/>
          <w:kern w:val="0"/>
          <w:sz w:val="21"/>
          <w:szCs w:val="21"/>
        </w:rPr>
      </w:pPr>
      <w:r>
        <w:rPr>
          <w:rFonts w:hint="eastAsia" w:ascii="仿宋_GB2312" w:hAnsi="仿宋_GB2312" w:eastAsia="仿宋_GB2312"/>
          <w:b w:val="0"/>
          <w:bCs/>
          <w:kern w:val="0"/>
          <w:sz w:val="21"/>
          <w:szCs w:val="21"/>
          <w:lang w:val="en-US" w:eastAsia="zh-CN"/>
        </w:rPr>
        <w:t>10、</w:t>
      </w:r>
      <w:r>
        <w:rPr>
          <w:rFonts w:hint="eastAsia" w:ascii="仿宋_GB2312" w:hAnsi="仿宋_GB2312" w:eastAsia="仿宋_GB2312"/>
          <w:b w:val="0"/>
          <w:bCs/>
          <w:kern w:val="0"/>
          <w:sz w:val="21"/>
          <w:szCs w:val="21"/>
        </w:rPr>
        <w:t>单位负责人为同一人或者存在直接控股、管理关系的不同参选供应商，不得同时参加本采购项目同一合同项下的报价。</w:t>
      </w:r>
    </w:p>
    <w:p>
      <w:pPr>
        <w:keepNext w:val="0"/>
        <w:keepLines w:val="0"/>
        <w:pageBreakBefore w:val="0"/>
        <w:tabs>
          <w:tab w:val="left" w:pos="900"/>
        </w:tabs>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b w:val="0"/>
          <w:bCs/>
          <w:kern w:val="0"/>
          <w:sz w:val="21"/>
          <w:szCs w:val="21"/>
        </w:rPr>
      </w:pPr>
      <w:r>
        <w:rPr>
          <w:rFonts w:hint="eastAsia" w:ascii="仿宋_GB2312" w:hAnsi="仿宋_GB2312" w:eastAsia="仿宋_GB2312"/>
          <w:b w:val="0"/>
          <w:bCs/>
          <w:kern w:val="0"/>
          <w:sz w:val="21"/>
          <w:szCs w:val="21"/>
          <w:lang w:val="en-US" w:eastAsia="zh-CN"/>
        </w:rPr>
        <w:t>11、</w:t>
      </w:r>
      <w:r>
        <w:rPr>
          <w:rFonts w:hint="eastAsia" w:ascii="仿宋_GB2312" w:hAnsi="仿宋_GB2312" w:eastAsia="仿宋_GB2312"/>
          <w:b w:val="0"/>
          <w:bCs/>
          <w:kern w:val="0"/>
          <w:sz w:val="21"/>
          <w:szCs w:val="21"/>
        </w:rPr>
        <w:t> 法律、法规规定的其他条参选供应商的资格要求</w:t>
      </w:r>
    </w:p>
    <w:p>
      <w:pPr>
        <w:keepNext w:val="0"/>
        <w:keepLines w:val="0"/>
        <w:pageBreakBefore w:val="0"/>
        <w:tabs>
          <w:tab w:val="left" w:pos="900"/>
        </w:tabs>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b w:val="0"/>
          <w:bCs/>
          <w:kern w:val="0"/>
          <w:sz w:val="21"/>
          <w:szCs w:val="21"/>
        </w:rPr>
      </w:pPr>
      <w:r>
        <w:rPr>
          <w:rFonts w:hint="eastAsia" w:ascii="仿宋_GB2312" w:hAnsi="仿宋_GB2312" w:eastAsia="仿宋_GB2312"/>
          <w:b w:val="0"/>
          <w:bCs/>
          <w:kern w:val="0"/>
          <w:sz w:val="21"/>
          <w:szCs w:val="21"/>
        </w:rPr>
        <w:t xml:space="preserve">  </w:t>
      </w:r>
    </w:p>
    <w:p>
      <w:pPr>
        <w:keepNext w:val="0"/>
        <w:keepLines w:val="0"/>
        <w:pageBreakBefore w:val="0"/>
        <w:tabs>
          <w:tab w:val="left" w:pos="900"/>
        </w:tabs>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b/>
          <w:kern w:val="0"/>
          <w:sz w:val="21"/>
          <w:szCs w:val="21"/>
          <w:lang w:eastAsia="zh-CN"/>
        </w:rPr>
      </w:pPr>
      <w:r>
        <w:rPr>
          <w:rFonts w:hint="eastAsia" w:ascii="仿宋_GB2312" w:hAnsi="仿宋_GB2312" w:eastAsia="仿宋_GB2312"/>
          <w:b/>
          <w:kern w:val="0"/>
          <w:sz w:val="21"/>
          <w:szCs w:val="21"/>
          <w:lang w:eastAsia="zh-CN"/>
        </w:rPr>
        <w:t>三、资格审核</w:t>
      </w:r>
    </w:p>
    <w:p>
      <w:pPr>
        <w:keepNext w:val="0"/>
        <w:keepLines w:val="0"/>
        <w:pageBreakBefore w:val="0"/>
        <w:tabs>
          <w:tab w:val="left" w:pos="900"/>
        </w:tabs>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开标时请投标代表携带好身份证原件，评委现场对投标文件资质材料及身份证原件进行审核。</w:t>
      </w:r>
    </w:p>
    <w:p>
      <w:pPr>
        <w:keepNext w:val="0"/>
        <w:keepLines w:val="0"/>
        <w:pageBreakBefore w:val="0"/>
        <w:tabs>
          <w:tab w:val="left" w:pos="900"/>
        </w:tabs>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b/>
          <w:kern w:val="0"/>
          <w:sz w:val="21"/>
          <w:szCs w:val="21"/>
        </w:rPr>
      </w:pPr>
      <w:r>
        <w:rPr>
          <w:rFonts w:hint="eastAsia" w:ascii="仿宋_GB2312" w:hAnsi="仿宋_GB2312" w:eastAsia="仿宋_GB2312"/>
          <w:b/>
          <w:kern w:val="0"/>
          <w:sz w:val="21"/>
          <w:szCs w:val="21"/>
        </w:rPr>
        <w:t>四、招标内容</w:t>
      </w:r>
    </w:p>
    <w:p>
      <w:pPr>
        <w:keepNext w:val="0"/>
        <w:keepLines w:val="0"/>
        <w:pageBreakBefore w:val="0"/>
        <w:kinsoku/>
        <w:wordWrap/>
        <w:overflowPunct/>
        <w:topLinePunct w:val="0"/>
        <w:autoSpaceDE/>
        <w:autoSpaceDN/>
        <w:bidi w:val="0"/>
        <w:adjustRightInd/>
        <w:snapToGrid/>
        <w:spacing w:line="320" w:lineRule="exact"/>
        <w:ind w:firstLine="411" w:firstLineChars="196"/>
        <w:textAlignment w:val="auto"/>
        <w:rPr>
          <w:rFonts w:hint="eastAsia" w:ascii="楷体_GB2312" w:hAnsi="楷体_GB2312" w:eastAsia="楷体_GB2312" w:cs="楷体_GB2312"/>
          <w:b/>
          <w:kern w:val="0"/>
          <w:sz w:val="21"/>
          <w:szCs w:val="21"/>
        </w:rPr>
      </w:pPr>
      <w:r>
        <w:rPr>
          <w:rFonts w:hint="eastAsia" w:ascii="仿宋_GB2312" w:hAnsi="仿宋_GB2312" w:eastAsia="仿宋_GB2312" w:cs="仿宋_GB2312"/>
          <w:sz w:val="21"/>
          <w:szCs w:val="21"/>
        </w:rPr>
        <w:t>职工生日蛋糕类食品，标准：每人200元人民币，</w:t>
      </w:r>
      <w:r>
        <w:rPr>
          <w:rFonts w:hint="eastAsia" w:ascii="仿宋_GB2312" w:hAnsi="仿宋_GB2312" w:eastAsia="仿宋_GB2312" w:cs="仿宋_GB2312"/>
          <w:sz w:val="21"/>
          <w:szCs w:val="21"/>
          <w:lang w:eastAsia="zh-CN"/>
        </w:rPr>
        <w:t>定</w:t>
      </w:r>
      <w:r>
        <w:rPr>
          <w:rFonts w:hint="eastAsia" w:ascii="仿宋_GB2312" w:hAnsi="仿宋_GB2312" w:eastAsia="仿宋_GB2312" w:cs="仿宋_GB2312"/>
          <w:sz w:val="21"/>
          <w:szCs w:val="21"/>
          <w:lang w:val="en-US" w:eastAsia="zh-CN"/>
        </w:rPr>
        <w:t>276</w:t>
      </w:r>
      <w:r>
        <w:rPr>
          <w:rFonts w:hint="eastAsia" w:ascii="仿宋_GB2312" w:hAnsi="仿宋_GB2312" w:eastAsia="仿宋_GB2312" w:cs="仿宋_GB2312"/>
          <w:sz w:val="21"/>
          <w:szCs w:val="21"/>
        </w:rPr>
        <w:t>人</w:t>
      </w:r>
      <w:r>
        <w:rPr>
          <w:rFonts w:hint="eastAsia" w:ascii="仿宋_GB2312" w:hAnsi="仿宋_GB2312" w:eastAsia="仿宋_GB2312" w:cs="仿宋_GB2312"/>
          <w:sz w:val="21"/>
          <w:szCs w:val="21"/>
          <w:lang w:eastAsia="zh-CN"/>
        </w:rPr>
        <w:t>份</w:t>
      </w:r>
      <w:r>
        <w:rPr>
          <w:rFonts w:hint="eastAsia" w:ascii="仿宋_GB2312" w:hAnsi="仿宋_GB2312" w:eastAsia="仿宋_GB2312" w:cs="仿宋_GB2312"/>
          <w:sz w:val="21"/>
          <w:szCs w:val="21"/>
        </w:rPr>
        <w:t>。</w:t>
      </w:r>
    </w:p>
    <w:p>
      <w:pPr>
        <w:keepNext w:val="0"/>
        <w:keepLines w:val="0"/>
        <w:pageBreakBefore w:val="0"/>
        <w:tabs>
          <w:tab w:val="left" w:pos="900"/>
        </w:tabs>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b/>
          <w:kern w:val="0"/>
          <w:sz w:val="21"/>
          <w:szCs w:val="21"/>
        </w:rPr>
      </w:pPr>
      <w:r>
        <w:rPr>
          <w:rFonts w:hint="eastAsia" w:ascii="仿宋_GB2312" w:hAnsi="仿宋_GB2312" w:eastAsia="仿宋_GB2312"/>
          <w:b/>
          <w:kern w:val="0"/>
          <w:sz w:val="21"/>
          <w:szCs w:val="21"/>
        </w:rPr>
        <w:t>五、标书内容(内容需加盖公章)</w:t>
      </w:r>
    </w:p>
    <w:p>
      <w:pPr>
        <w:keepNext w:val="0"/>
        <w:keepLines w:val="0"/>
        <w:pageBreakBefore w:val="0"/>
        <w:kinsoku/>
        <w:wordWrap/>
        <w:overflowPunct/>
        <w:topLinePunct w:val="0"/>
        <w:autoSpaceDE/>
        <w:autoSpaceDN/>
        <w:bidi w:val="0"/>
        <w:adjustRightInd/>
        <w:snapToGrid/>
        <w:spacing w:line="320" w:lineRule="exact"/>
        <w:ind w:firstLine="411" w:firstLineChars="196"/>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1、投标报价表(券</w:t>
      </w:r>
      <w:r>
        <w:rPr>
          <w:rFonts w:hint="eastAsia" w:ascii="仿宋_GB2312" w:hAnsi="仿宋_GB2312" w:eastAsia="仿宋_GB2312" w:cs="仿宋_GB2312"/>
          <w:sz w:val="21"/>
          <w:szCs w:val="21"/>
          <w:lang w:eastAsia="zh-CN"/>
        </w:rPr>
        <w:t>卡</w:t>
      </w:r>
      <w:r>
        <w:rPr>
          <w:rFonts w:hint="eastAsia" w:ascii="仿宋_GB2312" w:hAnsi="仿宋_GB2312" w:eastAsia="仿宋_GB2312" w:cs="仿宋_GB2312"/>
          <w:sz w:val="21"/>
          <w:szCs w:val="21"/>
        </w:rPr>
        <w:t>面金额、单价及总价)，报价中包含税费等一切费用。最低券</w:t>
      </w:r>
      <w:r>
        <w:rPr>
          <w:rFonts w:hint="eastAsia" w:ascii="仿宋_GB2312" w:hAnsi="仿宋_GB2312" w:eastAsia="仿宋_GB2312" w:cs="仿宋_GB2312"/>
          <w:sz w:val="21"/>
          <w:szCs w:val="21"/>
          <w:lang w:eastAsia="zh-CN"/>
        </w:rPr>
        <w:t>卡</w:t>
      </w:r>
      <w:r>
        <w:rPr>
          <w:rFonts w:hint="eastAsia" w:ascii="仿宋_GB2312" w:hAnsi="仿宋_GB2312" w:eastAsia="仿宋_GB2312" w:cs="仿宋_GB2312"/>
          <w:sz w:val="21"/>
          <w:szCs w:val="21"/>
        </w:rPr>
        <w:t>面金额不低于3</w:t>
      </w:r>
      <w:r>
        <w:rPr>
          <w:rFonts w:hint="eastAsia" w:ascii="仿宋_GB2312" w:hAnsi="仿宋_GB2312" w:eastAsia="仿宋_GB2312" w:cs="仿宋_GB2312"/>
          <w:sz w:val="21"/>
          <w:szCs w:val="21"/>
          <w:lang w:val="en-US" w:eastAsia="zh-CN"/>
        </w:rPr>
        <w:t>00</w:t>
      </w:r>
      <w:r>
        <w:rPr>
          <w:rFonts w:hint="eastAsia" w:ascii="仿宋_GB2312" w:hAnsi="仿宋_GB2312" w:eastAsia="仿宋_GB2312" w:cs="仿宋_GB2312"/>
          <w:sz w:val="21"/>
          <w:szCs w:val="21"/>
        </w:rPr>
        <w:t>元/人份。</w:t>
      </w:r>
    </w:p>
    <w:p>
      <w:pPr>
        <w:keepNext w:val="0"/>
        <w:keepLines w:val="0"/>
        <w:pageBreakBefore w:val="0"/>
        <w:kinsoku/>
        <w:wordWrap/>
        <w:overflowPunct/>
        <w:topLinePunct w:val="0"/>
        <w:autoSpaceDE/>
        <w:autoSpaceDN/>
        <w:bidi w:val="0"/>
        <w:adjustRightInd/>
        <w:snapToGrid/>
        <w:spacing w:line="320" w:lineRule="exact"/>
        <w:ind w:firstLine="411" w:firstLineChars="196"/>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2、供货商的资质材料</w:t>
      </w:r>
    </w:p>
    <w:p>
      <w:pPr>
        <w:keepNext w:val="0"/>
        <w:keepLines w:val="0"/>
        <w:pageBreakBefore w:val="0"/>
        <w:widowControl/>
        <w:kinsoku/>
        <w:wordWrap/>
        <w:overflowPunct/>
        <w:topLinePunct w:val="0"/>
        <w:autoSpaceDE/>
        <w:autoSpaceDN/>
        <w:bidi w:val="0"/>
        <w:adjustRightInd/>
        <w:snapToGrid/>
        <w:spacing w:line="320" w:lineRule="exact"/>
        <w:ind w:firstLine="54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包含营业执照；税务登记证；组织机构代码证；食品生产许可证；食品流通许可证；产品质量监督检验所检验合格报告；</w:t>
      </w:r>
      <w:r>
        <w:rPr>
          <w:rFonts w:hint="eastAsia" w:ascii="仿宋_GB2312" w:hAnsi="仿宋_GB2312" w:eastAsia="仿宋_GB2312" w:cs="仿宋_GB2312"/>
          <w:sz w:val="21"/>
          <w:szCs w:val="21"/>
          <w:lang w:eastAsia="zh-CN"/>
        </w:rPr>
        <w:t>本文件二、投标单位的资质要求</w:t>
      </w:r>
      <w:r>
        <w:rPr>
          <w:rFonts w:hint="eastAsia" w:ascii="仿宋_GB2312" w:hAnsi="仿宋_GB2312" w:eastAsia="仿宋_GB2312" w:cs="仿宋_GB2312"/>
          <w:sz w:val="21"/>
          <w:szCs w:val="21"/>
          <w:lang w:val="en-US" w:eastAsia="zh-CN"/>
        </w:rPr>
        <w:t>5-11款所列情况资料说明</w:t>
      </w:r>
      <w:r>
        <w:rPr>
          <w:rFonts w:hint="eastAsia" w:ascii="仿宋_GB2312" w:hAnsi="仿宋_GB2312" w:eastAsia="仿宋_GB2312" w:cs="仿宋_GB2312"/>
          <w:sz w:val="21"/>
          <w:szCs w:val="21"/>
        </w:rPr>
        <w:t>；投标人的身份证复印件，法人授权书等。</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华文中宋" w:eastAsia="仿宋_GB2312"/>
          <w:sz w:val="21"/>
          <w:szCs w:val="21"/>
        </w:rPr>
      </w:pPr>
      <w:r>
        <w:rPr>
          <w:rFonts w:hint="eastAsia" w:ascii="仿宋_GB2312" w:hAnsi="仿宋_GB2312" w:eastAsia="仿宋_GB2312" w:cs="仿宋_GB2312"/>
          <w:sz w:val="21"/>
          <w:szCs w:val="21"/>
        </w:rPr>
        <w:t xml:space="preserve">    </w:t>
      </w:r>
      <w:r>
        <w:rPr>
          <w:rFonts w:hint="eastAsia" w:ascii="楷体_GB2312" w:hAnsi="楷体_GB2312" w:eastAsia="楷体_GB2312" w:cs="楷体_GB2312"/>
          <w:sz w:val="21"/>
          <w:szCs w:val="21"/>
        </w:rPr>
        <w:t>3、</w:t>
      </w:r>
      <w:r>
        <w:rPr>
          <w:rFonts w:hint="eastAsia" w:ascii="仿宋_GB2312" w:hAnsi="华文中宋" w:eastAsia="仿宋_GB2312"/>
          <w:sz w:val="21"/>
          <w:szCs w:val="21"/>
        </w:rPr>
        <w:t>供货商详细地址及电话。</w:t>
      </w:r>
    </w:p>
    <w:p>
      <w:pPr>
        <w:keepNext w:val="0"/>
        <w:keepLines w:val="0"/>
        <w:pageBreakBefore w:val="0"/>
        <w:kinsoku/>
        <w:wordWrap/>
        <w:overflowPunct/>
        <w:topLinePunct w:val="0"/>
        <w:autoSpaceDE/>
        <w:autoSpaceDN/>
        <w:bidi w:val="0"/>
        <w:adjustRightInd/>
        <w:snapToGrid/>
        <w:spacing w:line="320" w:lineRule="exact"/>
        <w:ind w:firstLine="403" w:firstLineChars="192"/>
        <w:textAlignment w:val="auto"/>
        <w:rPr>
          <w:rFonts w:hint="eastAsia" w:ascii="仿宋_GB2312" w:hAnsi="华文中宋" w:eastAsia="仿宋_GB2312"/>
          <w:sz w:val="21"/>
          <w:szCs w:val="21"/>
        </w:rPr>
      </w:pPr>
      <w:r>
        <w:rPr>
          <w:rFonts w:hint="eastAsia" w:ascii="仿宋_GB2312" w:hAnsi="华文中宋" w:eastAsia="仿宋_GB2312"/>
          <w:sz w:val="21"/>
          <w:szCs w:val="21"/>
        </w:rPr>
        <w:t>4、投标书（包括相关资料）落款处应加盖投标单位印章和法人代表签字</w:t>
      </w:r>
      <w:r>
        <w:rPr>
          <w:rFonts w:hint="eastAsia" w:ascii="仿宋_GB2312" w:hAnsi="仿宋_GB2312" w:eastAsia="仿宋_GB2312"/>
          <w:kern w:val="0"/>
          <w:sz w:val="21"/>
          <w:szCs w:val="21"/>
        </w:rPr>
        <w:t>（或盖章）</w:t>
      </w:r>
      <w:r>
        <w:rPr>
          <w:rFonts w:hint="eastAsia" w:ascii="仿宋_GB2312" w:hAnsi="华文中宋" w:eastAsia="仿宋_GB2312"/>
          <w:sz w:val="21"/>
          <w:szCs w:val="21"/>
        </w:rPr>
        <w:t>。</w:t>
      </w:r>
      <w:r>
        <w:rPr>
          <w:rFonts w:hint="eastAsia" w:ascii="仿宋_GB2312" w:hAnsi="仿宋_GB2312" w:eastAsia="仿宋_GB2312"/>
          <w:b/>
          <w:bCs/>
          <w:kern w:val="0"/>
          <w:sz w:val="21"/>
          <w:szCs w:val="21"/>
        </w:rPr>
        <w:t>投标书一式两份，必须胶装成册,不接受散页、活页或未胶装成册的投标文件,并装袋密封，封口应加盖投标单位印章。</w:t>
      </w:r>
    </w:p>
    <w:p>
      <w:pPr>
        <w:keepNext w:val="0"/>
        <w:keepLines w:val="0"/>
        <w:pageBreakBefore w:val="0"/>
        <w:widowControl/>
        <w:kinsoku/>
        <w:wordWrap/>
        <w:overflowPunct/>
        <w:topLinePunct w:val="0"/>
        <w:autoSpaceDE/>
        <w:autoSpaceDN/>
        <w:bidi w:val="0"/>
        <w:adjustRightInd/>
        <w:snapToGrid/>
        <w:spacing w:line="320" w:lineRule="exact"/>
        <w:ind w:firstLine="422" w:firstLineChars="200"/>
        <w:jc w:val="left"/>
        <w:textAlignment w:val="auto"/>
        <w:rPr>
          <w:rFonts w:hint="eastAsia" w:ascii="仿宋_GB2312" w:hAnsi="仿宋_GB2312" w:eastAsia="仿宋_GB2312"/>
          <w:b/>
          <w:bCs/>
          <w:kern w:val="0"/>
          <w:sz w:val="21"/>
          <w:szCs w:val="21"/>
        </w:rPr>
      </w:pPr>
      <w:r>
        <w:rPr>
          <w:rFonts w:hint="eastAsia" w:ascii="仿宋_GB2312" w:hAnsi="仿宋_GB2312" w:eastAsia="仿宋_GB2312" w:cs="仿宋_GB2312"/>
          <w:b/>
          <w:sz w:val="21"/>
          <w:szCs w:val="21"/>
        </w:rPr>
        <w:t>六</w:t>
      </w:r>
      <w:r>
        <w:rPr>
          <w:rFonts w:hint="eastAsia" w:ascii="仿宋_GB2312" w:hAnsi="仿宋_GB2312" w:eastAsia="仿宋_GB2312" w:cs="仿宋_GB2312"/>
          <w:sz w:val="21"/>
          <w:szCs w:val="21"/>
        </w:rPr>
        <w:t>、</w:t>
      </w:r>
      <w:r>
        <w:rPr>
          <w:rFonts w:hint="eastAsia" w:ascii="仿宋_GB2312" w:hAnsi="仿宋_GB2312" w:eastAsia="仿宋_GB2312"/>
          <w:b/>
          <w:bCs/>
          <w:kern w:val="0"/>
          <w:sz w:val="21"/>
          <w:szCs w:val="21"/>
        </w:rPr>
        <w:t>评标办法</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采用综合评分法，按照招标文件要求，经综合分析、比较，按得分高低评出投标单位的排序。取前两名为中标候选人，且以</w:t>
      </w:r>
      <w:r>
        <w:rPr>
          <w:rFonts w:hint="eastAsia" w:ascii="仿宋_GB2312" w:hAnsi="仿宋_GB2312" w:eastAsia="仿宋_GB2312" w:cs="仿宋_GB2312"/>
          <w:sz w:val="21"/>
          <w:szCs w:val="21"/>
          <w:lang w:eastAsia="zh-CN"/>
        </w:rPr>
        <w:t>前</w:t>
      </w:r>
      <w:r>
        <w:rPr>
          <w:rFonts w:hint="eastAsia" w:ascii="仿宋_GB2312" w:hAnsi="仿宋_GB2312" w:eastAsia="仿宋_GB2312" w:cs="仿宋_GB2312"/>
          <w:sz w:val="21"/>
          <w:szCs w:val="21"/>
        </w:rPr>
        <w:t>两名中标候选人中券</w:t>
      </w:r>
      <w:r>
        <w:rPr>
          <w:rFonts w:hint="eastAsia" w:ascii="仿宋_GB2312" w:hAnsi="仿宋_GB2312" w:eastAsia="仿宋_GB2312" w:cs="仿宋_GB2312"/>
          <w:sz w:val="21"/>
          <w:szCs w:val="21"/>
          <w:lang w:eastAsia="zh-CN"/>
        </w:rPr>
        <w:t>卡</w:t>
      </w:r>
      <w:r>
        <w:rPr>
          <w:rFonts w:hint="eastAsia" w:ascii="仿宋_GB2312" w:hAnsi="仿宋_GB2312" w:eastAsia="仿宋_GB2312" w:cs="仿宋_GB2312"/>
          <w:sz w:val="21"/>
          <w:szCs w:val="21"/>
        </w:rPr>
        <w:t>面金额高者为中标价。</w:t>
      </w:r>
    </w:p>
    <w:p>
      <w:pPr>
        <w:keepNext w:val="0"/>
        <w:keepLines w:val="0"/>
        <w:pageBreakBefore w:val="0"/>
        <w:widowControl/>
        <w:kinsoku/>
        <w:wordWrap/>
        <w:overflowPunct/>
        <w:topLinePunct w:val="0"/>
        <w:autoSpaceDE/>
        <w:autoSpaceDN/>
        <w:bidi w:val="0"/>
        <w:adjustRightInd/>
        <w:snapToGrid/>
        <w:spacing w:line="320" w:lineRule="exact"/>
        <w:ind w:firstLine="422" w:firstLineChars="200"/>
        <w:jc w:val="left"/>
        <w:textAlignment w:val="auto"/>
        <w:rPr>
          <w:rFonts w:hint="eastAsia" w:ascii="仿宋_GB2312" w:hAnsi="仿宋_GB2312" w:eastAsia="仿宋_GB2312"/>
          <w:b/>
          <w:bCs/>
          <w:kern w:val="0"/>
          <w:sz w:val="21"/>
          <w:szCs w:val="21"/>
        </w:rPr>
      </w:pPr>
      <w:r>
        <w:rPr>
          <w:rFonts w:hint="eastAsia" w:ascii="仿宋_GB2312" w:hAnsi="仿宋_GB2312" w:eastAsia="仿宋_GB2312"/>
          <w:b/>
          <w:bCs/>
          <w:kern w:val="0"/>
          <w:sz w:val="21"/>
          <w:szCs w:val="21"/>
        </w:rPr>
        <w:t>七、评分细则</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楷体_GB2312" w:hAnsi="楷体_GB2312" w:eastAsia="楷体_GB2312" w:cs="楷体_GB2312"/>
          <w:b/>
          <w:sz w:val="21"/>
          <w:szCs w:val="21"/>
        </w:rPr>
      </w:pPr>
      <w:r>
        <w:rPr>
          <w:rFonts w:hint="eastAsia" w:ascii="仿宋_GB2312" w:hAnsi="仿宋_GB2312" w:eastAsia="仿宋_GB2312" w:cs="仿宋_GB2312"/>
          <w:sz w:val="21"/>
          <w:szCs w:val="21"/>
        </w:rPr>
        <w:t xml:space="preserve">   </w:t>
      </w:r>
      <w:r>
        <w:rPr>
          <w:rFonts w:hint="eastAsia" w:ascii="楷体_GB2312" w:hAnsi="楷体_GB2312" w:eastAsia="楷体_GB2312" w:cs="楷体_GB2312"/>
          <w:sz w:val="21"/>
          <w:szCs w:val="21"/>
        </w:rPr>
        <w:t xml:space="preserve"> </w:t>
      </w:r>
      <w:r>
        <w:rPr>
          <w:rFonts w:hint="eastAsia" w:ascii="楷体_GB2312" w:hAnsi="楷体_GB2312" w:eastAsia="楷体_GB2312" w:cs="楷体_GB2312"/>
          <w:b/>
          <w:sz w:val="21"/>
          <w:szCs w:val="21"/>
        </w:rPr>
        <w:t>（一）价格分为60分</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以券面金额最高者为基准分（60分），其他报价每低1元，减2分，以此类推；</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楷体_GB2312" w:hAnsi="楷体_GB2312" w:eastAsia="楷体_GB2312" w:cs="楷体_GB2312"/>
          <w:b/>
          <w:sz w:val="21"/>
          <w:szCs w:val="21"/>
        </w:rPr>
      </w:pPr>
      <w:r>
        <w:rPr>
          <w:rFonts w:hint="eastAsia" w:ascii="仿宋_GB2312" w:hAnsi="仿宋_GB2312" w:eastAsia="仿宋_GB2312" w:cs="仿宋_GB2312"/>
          <w:sz w:val="21"/>
          <w:szCs w:val="21"/>
        </w:rPr>
        <w:t xml:space="preserve">   </w:t>
      </w:r>
      <w:r>
        <w:rPr>
          <w:rFonts w:hint="eastAsia" w:ascii="楷体_GB2312" w:hAnsi="楷体_GB2312" w:eastAsia="楷体_GB2312" w:cs="楷体_GB2312"/>
          <w:sz w:val="21"/>
          <w:szCs w:val="21"/>
        </w:rPr>
        <w:t xml:space="preserve"> </w:t>
      </w:r>
      <w:r>
        <w:rPr>
          <w:rFonts w:hint="eastAsia" w:ascii="楷体_GB2312" w:hAnsi="楷体_GB2312" w:eastAsia="楷体_GB2312" w:cs="楷体_GB2312"/>
          <w:b/>
          <w:sz w:val="21"/>
          <w:szCs w:val="21"/>
        </w:rPr>
        <w:t>（二）主要产品种类得分30分（以图片为准，可拍照）</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1.蛋糕品种（10分）5种2分，每增加5种加2分，10分封顶。</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2.面包品种（10分）5种2分，每增加5种加2分，10分封顶。</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3.西点品种（10分）5种2分，每增加5种加2分，10分封顶。</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sz w:val="21"/>
          <w:szCs w:val="21"/>
        </w:rPr>
        <w:t>（三）</w:t>
      </w:r>
      <w:r>
        <w:rPr>
          <w:rFonts w:hint="eastAsia" w:ascii="仿宋_GB2312" w:hAnsi="仿宋_GB2312" w:eastAsia="仿宋_GB2312" w:cs="仿宋_GB2312"/>
          <w:b/>
          <w:sz w:val="21"/>
          <w:szCs w:val="21"/>
          <w:lang w:eastAsia="zh-CN"/>
        </w:rPr>
        <w:t>黄石市黄石港</w:t>
      </w:r>
      <w:r>
        <w:rPr>
          <w:rFonts w:hint="eastAsia" w:ascii="仿宋_GB2312" w:hAnsi="仿宋_GB2312" w:eastAsia="仿宋_GB2312" w:cs="仿宋_GB2312"/>
          <w:b/>
          <w:sz w:val="21"/>
          <w:szCs w:val="21"/>
        </w:rPr>
        <w:t>区</w:t>
      </w:r>
      <w:r>
        <w:rPr>
          <w:rFonts w:hint="eastAsia" w:ascii="仿宋_GB2312" w:hAnsi="仿宋_GB2312" w:eastAsia="仿宋_GB2312" w:cs="仿宋_GB2312"/>
          <w:b/>
          <w:sz w:val="21"/>
          <w:szCs w:val="21"/>
          <w:lang w:eastAsia="zh-CN"/>
        </w:rPr>
        <w:t>、西塞山</w:t>
      </w:r>
      <w:r>
        <w:rPr>
          <w:rFonts w:hint="eastAsia" w:ascii="仿宋_GB2312" w:hAnsi="仿宋_GB2312" w:eastAsia="仿宋_GB2312" w:cs="仿宋_GB2312"/>
          <w:b/>
          <w:sz w:val="21"/>
          <w:szCs w:val="21"/>
        </w:rPr>
        <w:t>区</w:t>
      </w:r>
      <w:r>
        <w:rPr>
          <w:rFonts w:hint="eastAsia" w:ascii="仿宋_GB2312" w:hAnsi="仿宋_GB2312" w:eastAsia="仿宋_GB2312" w:cs="仿宋_GB2312"/>
          <w:b/>
          <w:sz w:val="21"/>
          <w:szCs w:val="21"/>
          <w:lang w:eastAsia="zh-CN"/>
        </w:rPr>
        <w:t>、下陆</w:t>
      </w:r>
      <w:r>
        <w:rPr>
          <w:rFonts w:hint="eastAsia" w:ascii="仿宋_GB2312" w:hAnsi="仿宋_GB2312" w:eastAsia="仿宋_GB2312" w:cs="仿宋_GB2312"/>
          <w:b/>
          <w:sz w:val="21"/>
          <w:szCs w:val="21"/>
        </w:rPr>
        <w:t>区范围内实体分店数量（10分）</w:t>
      </w:r>
      <w:r>
        <w:rPr>
          <w:rFonts w:hint="eastAsia" w:ascii="仿宋_GB2312" w:hAnsi="仿宋_GB2312" w:eastAsia="仿宋_GB2312" w:cs="仿宋_GB2312"/>
          <w:sz w:val="21"/>
          <w:szCs w:val="21"/>
        </w:rPr>
        <w:t>：1家2分，每增加1家加2分，10分封顶。</w:t>
      </w:r>
    </w:p>
    <w:p>
      <w:pPr>
        <w:keepNext w:val="0"/>
        <w:keepLines w:val="0"/>
        <w:pageBreakBefore w:val="0"/>
        <w:widowControl/>
        <w:kinsoku/>
        <w:wordWrap/>
        <w:overflowPunct/>
        <w:topLinePunct w:val="0"/>
        <w:autoSpaceDE/>
        <w:autoSpaceDN/>
        <w:bidi w:val="0"/>
        <w:adjustRightInd/>
        <w:snapToGrid/>
        <w:spacing w:line="320" w:lineRule="exact"/>
        <w:ind w:firstLine="413" w:firstLineChars="196"/>
        <w:jc w:val="left"/>
        <w:textAlignment w:val="auto"/>
        <w:rPr>
          <w:rFonts w:hint="eastAsia" w:ascii="仿宋_GB2312" w:hAnsi="仿宋_GB2312" w:eastAsia="仿宋_GB2312"/>
          <w:b/>
          <w:bCs/>
          <w:kern w:val="0"/>
          <w:sz w:val="21"/>
          <w:szCs w:val="21"/>
        </w:rPr>
      </w:pPr>
      <w:r>
        <w:rPr>
          <w:rFonts w:hint="eastAsia" w:ascii="仿宋_GB2312" w:hAnsi="仿宋_GB2312" w:eastAsia="仿宋_GB2312"/>
          <w:b/>
          <w:bCs/>
          <w:kern w:val="0"/>
          <w:sz w:val="21"/>
          <w:szCs w:val="21"/>
        </w:rPr>
        <w:t>八、付款方式</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 xml:space="preserve">    根据中标单位</w:t>
      </w:r>
      <w:r>
        <w:rPr>
          <w:rFonts w:hint="eastAsia" w:ascii="仿宋_GB2312" w:hAnsi="仿宋_GB2312" w:eastAsia="仿宋_GB2312" w:cs="仿宋_GB2312"/>
          <w:sz w:val="21"/>
          <w:szCs w:val="21"/>
          <w:lang w:eastAsia="zh-CN"/>
        </w:rPr>
        <w:t>提供的职工</w:t>
      </w:r>
      <w:r>
        <w:rPr>
          <w:rFonts w:hint="eastAsia" w:ascii="仿宋_GB2312" w:hAnsi="仿宋_GB2312" w:eastAsia="仿宋_GB2312" w:cs="仿宋_GB2312"/>
          <w:sz w:val="21"/>
          <w:szCs w:val="21"/>
        </w:rPr>
        <w:t>生日蛋糕券</w:t>
      </w:r>
      <w:r>
        <w:rPr>
          <w:rFonts w:hint="eastAsia" w:ascii="仿宋_GB2312" w:hAnsi="仿宋_GB2312" w:eastAsia="仿宋_GB2312" w:cs="仿宋_GB2312"/>
          <w:sz w:val="21"/>
          <w:szCs w:val="21"/>
          <w:lang w:eastAsia="zh-CN"/>
        </w:rPr>
        <w:t>卡</w:t>
      </w:r>
      <w:r>
        <w:rPr>
          <w:rFonts w:hint="eastAsia" w:ascii="仿宋_GB2312" w:hAnsi="仿宋_GB2312" w:eastAsia="仿宋_GB2312" w:cs="仿宋_GB2312"/>
          <w:sz w:val="21"/>
          <w:szCs w:val="21"/>
        </w:rPr>
        <w:t>，并收到中标单位提供相应份数金额的合法税务发票后</w:t>
      </w:r>
      <w:r>
        <w:rPr>
          <w:rFonts w:hint="eastAsia" w:ascii="仿宋_GB2312" w:hAnsi="仿宋_GB2312" w:eastAsia="仿宋_GB2312" w:cs="仿宋_GB2312"/>
          <w:sz w:val="21"/>
          <w:szCs w:val="21"/>
          <w:lang w:eastAsia="zh-CN"/>
        </w:rPr>
        <w:t>一</w:t>
      </w:r>
      <w:r>
        <w:rPr>
          <w:rFonts w:hint="eastAsia" w:ascii="仿宋_GB2312" w:hAnsi="仿宋_GB2312" w:eastAsia="仿宋_GB2312" w:cs="仿宋_GB2312"/>
          <w:sz w:val="21"/>
          <w:szCs w:val="21"/>
        </w:rPr>
        <w:t>个月内以转账方式一次性付清。</w:t>
      </w:r>
    </w:p>
    <w:p>
      <w:pPr>
        <w:keepNext w:val="0"/>
        <w:keepLines w:val="0"/>
        <w:pageBreakBefore w:val="0"/>
        <w:widowControl/>
        <w:kinsoku/>
        <w:wordWrap/>
        <w:overflowPunct/>
        <w:topLinePunct w:val="0"/>
        <w:autoSpaceDE/>
        <w:autoSpaceDN/>
        <w:bidi w:val="0"/>
        <w:adjustRightInd/>
        <w:snapToGrid/>
        <w:spacing w:line="320" w:lineRule="exact"/>
        <w:ind w:firstLine="413" w:firstLineChars="196"/>
        <w:jc w:val="left"/>
        <w:textAlignment w:val="auto"/>
        <w:rPr>
          <w:rFonts w:hint="eastAsia" w:ascii="仿宋_GB2312" w:hAnsi="仿宋_GB2312" w:eastAsia="仿宋_GB2312"/>
          <w:b/>
          <w:bCs/>
          <w:kern w:val="0"/>
          <w:sz w:val="21"/>
          <w:szCs w:val="21"/>
        </w:rPr>
      </w:pPr>
      <w:r>
        <w:rPr>
          <w:rFonts w:hint="eastAsia" w:ascii="仿宋_GB2312" w:hAnsi="仿宋_GB2312" w:eastAsia="仿宋_GB2312"/>
          <w:b/>
          <w:bCs/>
          <w:kern w:val="0"/>
          <w:sz w:val="21"/>
          <w:szCs w:val="21"/>
        </w:rPr>
        <w:t>九、其他说明</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1、中标单位在接招标办中标通知后</w:t>
      </w:r>
      <w:r>
        <w:rPr>
          <w:rFonts w:hint="eastAsia" w:ascii="仿宋_GB2312" w:hAnsi="仿宋_GB2312" w:eastAsia="仿宋_GB2312" w:cs="仿宋_GB2312"/>
          <w:sz w:val="21"/>
          <w:szCs w:val="21"/>
          <w:lang w:eastAsia="zh-CN"/>
        </w:rPr>
        <w:t>二</w:t>
      </w:r>
      <w:r>
        <w:rPr>
          <w:rFonts w:hint="eastAsia" w:ascii="仿宋_GB2312" w:hAnsi="仿宋_GB2312" w:eastAsia="仿宋_GB2312" w:cs="仿宋_GB2312"/>
          <w:sz w:val="21"/>
          <w:szCs w:val="21"/>
        </w:rPr>
        <w:t>个工作日到</w:t>
      </w:r>
      <w:r>
        <w:rPr>
          <w:rFonts w:hint="eastAsia" w:ascii="仿宋_GB2312" w:hAnsi="仿宋_GB2312" w:eastAsia="仿宋_GB2312" w:cs="仿宋_GB2312"/>
          <w:sz w:val="21"/>
          <w:szCs w:val="21"/>
          <w:lang w:eastAsia="zh-CN"/>
        </w:rPr>
        <w:t>学校</w:t>
      </w:r>
      <w:r>
        <w:rPr>
          <w:rFonts w:hint="eastAsia" w:ascii="仿宋_GB2312" w:hAnsi="仿宋_GB2312" w:eastAsia="仿宋_GB2312" w:cs="仿宋_GB2312"/>
          <w:sz w:val="21"/>
          <w:szCs w:val="21"/>
        </w:rPr>
        <w:t>工会签订合同。</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sz w:val="21"/>
          <w:szCs w:val="21"/>
        </w:rPr>
        <w:t>2、</w:t>
      </w:r>
      <w:r>
        <w:rPr>
          <w:rFonts w:hint="eastAsia" w:ascii="仿宋_GB2312" w:hAnsi="仿宋_GB2312" w:eastAsia="仿宋_GB2312" w:cs="仿宋_GB2312"/>
          <w:bCs/>
          <w:sz w:val="21"/>
          <w:szCs w:val="21"/>
          <w:lang w:val="en-US" w:eastAsia="zh-CN"/>
        </w:rPr>
        <w:t>参选单位投标文件须于2021年5月10日上午9：30前送达学校总务处。</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default"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3、</w:t>
      </w:r>
      <w:r>
        <w:rPr>
          <w:rFonts w:hint="eastAsia" w:ascii="仿宋_GB2312" w:hAnsi="华文中宋" w:eastAsia="仿宋_GB2312"/>
          <w:sz w:val="21"/>
          <w:szCs w:val="21"/>
        </w:rPr>
        <w:t>开标时间：</w:t>
      </w:r>
      <w:r>
        <w:rPr>
          <w:rFonts w:hint="eastAsia" w:ascii="仿宋_GB2312" w:hAnsi="仿宋_GB2312" w:eastAsia="仿宋_GB2312" w:cs="仿宋_GB2312"/>
          <w:bCs/>
          <w:sz w:val="21"/>
          <w:szCs w:val="21"/>
          <w:lang w:val="en-US" w:eastAsia="zh-CN"/>
        </w:rPr>
        <w:t>2021年5月10日上午9：30</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仿宋_GB2312" w:hAnsi="华文中宋" w:eastAsia="仿宋_GB2312"/>
          <w:sz w:val="21"/>
          <w:szCs w:val="21"/>
        </w:rPr>
      </w:pPr>
      <w:r>
        <w:rPr>
          <w:rFonts w:hint="eastAsia" w:ascii="仿宋_GB2312" w:hAnsi="华文中宋" w:eastAsia="仿宋_GB2312"/>
          <w:sz w:val="21"/>
          <w:szCs w:val="21"/>
        </w:rPr>
        <w:t>4、开标地点：</w:t>
      </w:r>
      <w:r>
        <w:rPr>
          <w:rFonts w:hint="eastAsia" w:ascii="仿宋_GB2312" w:hAnsi="仿宋_GB2312" w:eastAsia="仿宋_GB2312" w:cs="仿宋_GB2312"/>
          <w:bCs/>
          <w:sz w:val="21"/>
          <w:szCs w:val="21"/>
          <w:lang w:eastAsia="zh-CN"/>
        </w:rPr>
        <w:t>湖北城市职业学校综合</w:t>
      </w:r>
      <w:r>
        <w:rPr>
          <w:rFonts w:hint="eastAsia" w:ascii="仿宋_GB2312" w:hAnsi="仿宋_GB2312" w:eastAsia="仿宋_GB2312" w:cs="仿宋_GB2312"/>
          <w:bCs/>
          <w:sz w:val="21"/>
          <w:szCs w:val="21"/>
        </w:rPr>
        <w:t>楼</w:t>
      </w:r>
      <w:r>
        <w:rPr>
          <w:rFonts w:hint="eastAsia" w:ascii="仿宋_GB2312" w:hAnsi="仿宋_GB2312" w:eastAsia="仿宋_GB2312" w:cs="仿宋_GB2312"/>
          <w:bCs/>
          <w:sz w:val="21"/>
          <w:szCs w:val="21"/>
          <w:lang w:val="en-US" w:eastAsia="zh-CN"/>
        </w:rPr>
        <w:t>3</w:t>
      </w:r>
      <w:r>
        <w:rPr>
          <w:rFonts w:hint="eastAsia" w:ascii="仿宋_GB2312" w:hAnsi="仿宋_GB2312" w:eastAsia="仿宋_GB2312" w:cs="仿宋_GB2312"/>
          <w:bCs/>
          <w:sz w:val="21"/>
          <w:szCs w:val="21"/>
        </w:rPr>
        <w:t>楼会议室</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pPr>
        <w:keepNext w:val="0"/>
        <w:keepLines w:val="0"/>
        <w:pageBreakBefore w:val="0"/>
        <w:kinsoku/>
        <w:wordWrap/>
        <w:overflowPunct/>
        <w:topLinePunct w:val="0"/>
        <w:autoSpaceDE/>
        <w:autoSpaceDN/>
        <w:bidi w:val="0"/>
        <w:adjustRightInd/>
        <w:snapToGrid/>
        <w:spacing w:line="320" w:lineRule="exact"/>
        <w:jc w:val="right"/>
        <w:textAlignment w:val="auto"/>
        <w:rPr>
          <w:rFonts w:hint="eastAsia" w:ascii="仿宋_GB2312" w:hAnsi="华文中宋" w:eastAsia="仿宋_GB2312"/>
          <w:sz w:val="21"/>
          <w:szCs w:val="21"/>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湖北城市职业学校</w:t>
      </w:r>
      <w:r>
        <w:rPr>
          <w:rFonts w:hint="eastAsia" w:ascii="仿宋_GB2312" w:hAnsi="华文中宋" w:eastAsia="仿宋_GB2312"/>
          <w:sz w:val="21"/>
          <w:szCs w:val="21"/>
        </w:rPr>
        <w:t>工会委员会</w:t>
      </w:r>
    </w:p>
    <w:p>
      <w:pPr>
        <w:keepNext w:val="0"/>
        <w:keepLines w:val="0"/>
        <w:pageBreakBefore w:val="0"/>
        <w:kinsoku/>
        <w:wordWrap/>
        <w:overflowPunct/>
        <w:topLinePunct w:val="0"/>
        <w:autoSpaceDE/>
        <w:autoSpaceDN/>
        <w:bidi w:val="0"/>
        <w:adjustRightInd/>
        <w:snapToGrid/>
        <w:spacing w:line="320" w:lineRule="exact"/>
        <w:ind w:right="560" w:firstLine="3780" w:firstLineChars="1800"/>
        <w:jc w:val="right"/>
        <w:textAlignment w:val="auto"/>
        <w:rPr>
          <w:rFonts w:hint="eastAsia" w:ascii="仿宋_GB2312" w:hAnsi="华文中宋" w:eastAsia="仿宋_GB2312"/>
          <w:sz w:val="21"/>
          <w:szCs w:val="21"/>
        </w:rPr>
      </w:pPr>
      <w:r>
        <w:rPr>
          <w:rFonts w:hint="eastAsia" w:ascii="仿宋_GB2312" w:hAnsi="华文中宋" w:eastAsia="仿宋_GB2312"/>
          <w:sz w:val="21"/>
          <w:szCs w:val="21"/>
        </w:rPr>
        <w:t>20</w:t>
      </w:r>
      <w:r>
        <w:rPr>
          <w:rFonts w:hint="eastAsia" w:ascii="仿宋_GB2312" w:hAnsi="华文中宋" w:eastAsia="仿宋_GB2312"/>
          <w:sz w:val="21"/>
          <w:szCs w:val="21"/>
          <w:lang w:val="en-US" w:eastAsia="zh-CN"/>
        </w:rPr>
        <w:t>21</w:t>
      </w:r>
      <w:r>
        <w:rPr>
          <w:rFonts w:hint="eastAsia" w:ascii="仿宋_GB2312" w:hAnsi="华文中宋" w:eastAsia="仿宋_GB2312"/>
          <w:sz w:val="21"/>
          <w:szCs w:val="21"/>
        </w:rPr>
        <w:t>年</w:t>
      </w:r>
      <w:r>
        <w:rPr>
          <w:rFonts w:hint="eastAsia" w:ascii="仿宋_GB2312" w:hAnsi="华文中宋" w:eastAsia="仿宋_GB2312"/>
          <w:sz w:val="21"/>
          <w:szCs w:val="21"/>
          <w:lang w:val="en-US" w:eastAsia="zh-CN"/>
        </w:rPr>
        <w:t>5</w:t>
      </w:r>
      <w:r>
        <w:rPr>
          <w:rFonts w:hint="eastAsia" w:ascii="仿宋_GB2312" w:hAnsi="华文中宋" w:eastAsia="仿宋_GB2312"/>
          <w:sz w:val="21"/>
          <w:szCs w:val="21"/>
        </w:rPr>
        <w:t>月</w:t>
      </w:r>
      <w:r>
        <w:rPr>
          <w:rFonts w:hint="eastAsia" w:ascii="仿宋_GB2312" w:hAnsi="华文中宋" w:eastAsia="仿宋_GB2312"/>
          <w:sz w:val="21"/>
          <w:szCs w:val="21"/>
          <w:lang w:val="en-US" w:eastAsia="zh-CN"/>
        </w:rPr>
        <w:t>6</w:t>
      </w:r>
      <w:r>
        <w:rPr>
          <w:rFonts w:hint="eastAsia" w:ascii="仿宋_GB2312" w:hAnsi="华文中宋" w:eastAsia="仿宋_GB2312"/>
          <w:sz w:val="21"/>
          <w:szCs w:val="21"/>
        </w:rPr>
        <w:t>日</w:t>
      </w:r>
    </w:p>
    <w:p>
      <w:pPr>
        <w:keepNext w:val="0"/>
        <w:keepLines w:val="0"/>
        <w:pageBreakBefore w:val="0"/>
        <w:kinsoku/>
        <w:wordWrap/>
        <w:overflowPunct/>
        <w:topLinePunct w:val="0"/>
        <w:autoSpaceDE/>
        <w:autoSpaceDN/>
        <w:bidi w:val="0"/>
        <w:adjustRightInd/>
        <w:snapToGrid/>
        <w:spacing w:line="320" w:lineRule="exact"/>
        <w:textAlignment w:val="auto"/>
        <w:rPr>
          <w:sz w:val="21"/>
          <w:szCs w:val="21"/>
        </w:rPr>
      </w:pPr>
    </w:p>
    <w:p>
      <w:pPr>
        <w:keepNext w:val="0"/>
        <w:keepLines w:val="0"/>
        <w:pageBreakBefore w:val="0"/>
        <w:kinsoku/>
        <w:wordWrap/>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1100C"/>
    <w:multiLevelType w:val="singleLevel"/>
    <w:tmpl w:val="5A21100C"/>
    <w:lvl w:ilvl="0" w:tentative="0">
      <w:start w:val="1"/>
      <w:numFmt w:val="chineseCounting"/>
      <w:suff w:val="nothing"/>
      <w:lvlText w:val="%1、"/>
      <w:lvlJc w:val="left"/>
      <w:pPr>
        <w:ind w:left="0" w:firstLine="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1A1BFA"/>
    <w:rsid w:val="1FFA05CF"/>
    <w:rsid w:val="271A1BFA"/>
    <w:rsid w:val="4DD35D24"/>
    <w:rsid w:val="4DF03A05"/>
    <w:rsid w:val="631F3168"/>
    <w:rsid w:val="6D8C1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2021-04-22T07:52:00Z</dcterms:created>
  <dc:creator>曹衍华</dc:creator>
  <cp:lastModifiedBy>1093350686@qq.com</cp:lastModifiedBy>
  <dcterms:modified xsi:type="dcterms:W3CDTF">2021-05-06T05:43:32Z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C9312F9CBEF64C858CF3F47FD7B4FABE</vt:lpwstr>
  </property>
</Properties>
</file>