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154" w:beforeAutospacing="0" w:after="0" w:afterAutospacing="0" w:line="360" w:lineRule="auto"/>
        <w:ind w:left="0" w:right="0"/>
        <w:jc w:val="center"/>
        <w:textAlignment w:val="auto"/>
        <w:outlineLvl w:val="1"/>
        <w:rPr>
          <w:rFonts w:hint="eastAsia" w:ascii="方正粗黑宋简体" w:hAnsi="方正粗黑宋简体" w:eastAsia="方正粗黑宋简体" w:cs="方正粗黑宋简体"/>
          <w:kern w:val="0"/>
          <w:sz w:val="36"/>
          <w:szCs w:val="36"/>
          <w:lang w:val="en-US" w:eastAsia="zh-CN"/>
        </w:rPr>
      </w:pPr>
      <w:r>
        <w:rPr>
          <w:rFonts w:hint="eastAsia" w:ascii="方正粗黑宋简体" w:hAnsi="方正粗黑宋简体" w:eastAsia="方正粗黑宋简体" w:cs="方正粗黑宋简体"/>
          <w:kern w:val="0"/>
          <w:sz w:val="36"/>
          <w:szCs w:val="36"/>
          <w:lang w:val="en-US" w:eastAsia="zh-CN"/>
        </w:rPr>
        <w:t>工程实训中心数控车间机床维修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336" w:right="1336" w:firstLine="0"/>
        <w:jc w:val="center"/>
        <w:textAlignment w:val="auto"/>
        <w:rPr>
          <w:rFonts w:hint="eastAsia" w:ascii="方正粗黑宋简体" w:hAnsi="方正粗黑宋简体" w:eastAsia="方正粗黑宋简体" w:cs="方正粗黑宋简体"/>
          <w:b w:val="0"/>
          <w:bCs w:val="0"/>
          <w:i w:val="0"/>
          <w:iCs w:val="0"/>
          <w:caps w:val="0"/>
          <w:color w:val="000000"/>
          <w:spacing w:val="0"/>
          <w:sz w:val="36"/>
          <w:szCs w:val="36"/>
        </w:rPr>
      </w:pPr>
      <w:r>
        <w:rPr>
          <w:rFonts w:hint="eastAsia" w:ascii="方正粗黑宋简体" w:hAnsi="方正粗黑宋简体" w:eastAsia="方正粗黑宋简体" w:cs="方正粗黑宋简体"/>
          <w:b w:val="0"/>
          <w:bCs w:val="0"/>
          <w:i w:val="0"/>
          <w:iCs w:val="0"/>
          <w:caps w:val="0"/>
          <w:color w:val="000000"/>
          <w:spacing w:val="0"/>
          <w:sz w:val="36"/>
          <w:szCs w:val="36"/>
          <w:shd w:val="clear" w:fill="FFFFFF"/>
        </w:rPr>
        <w:t>采购询价公告</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各供应商：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r>
        <w:rPr>
          <w:rFonts w:hint="eastAsia" w:asciiTheme="minorEastAsia" w:hAnsiTheme="minorEastAsia" w:cstheme="minorEastAsia"/>
          <w:bCs/>
          <w:szCs w:val="21"/>
        </w:rPr>
        <w:t>经检查，</w:t>
      </w:r>
      <w:r>
        <w:rPr>
          <w:rFonts w:hint="eastAsia" w:asciiTheme="minorEastAsia" w:hAnsiTheme="minorEastAsia" w:cstheme="minorEastAsia"/>
          <w:bCs/>
          <w:szCs w:val="21"/>
          <w:lang w:eastAsia="zh-CN"/>
        </w:rPr>
        <w:t>我校工程实训中心</w:t>
      </w:r>
      <w:r>
        <w:rPr>
          <w:rFonts w:hint="eastAsia" w:asciiTheme="minorEastAsia" w:hAnsiTheme="minorEastAsia" w:cstheme="minorEastAsia"/>
          <w:bCs/>
          <w:szCs w:val="21"/>
        </w:rPr>
        <w:t>现有比赛机床存在</w:t>
      </w:r>
      <w:r>
        <w:rPr>
          <w:rFonts w:hint="eastAsia" w:asciiTheme="minorEastAsia" w:hAnsiTheme="minorEastAsia" w:cstheme="minorEastAsia"/>
          <w:bCs/>
          <w:szCs w:val="21"/>
          <w:lang w:eastAsia="zh-CN"/>
        </w:rPr>
        <w:t>运行故障，需要进行专业维修，故障</w:t>
      </w:r>
      <w:r>
        <w:rPr>
          <w:rFonts w:hint="eastAsia" w:ascii="宋体" w:hAnsi="宋体" w:eastAsia="宋体" w:cs="宋体"/>
          <w:i w:val="0"/>
          <w:iCs w:val="0"/>
          <w:caps w:val="0"/>
          <w:color w:val="000000"/>
          <w:spacing w:val="0"/>
          <w:kern w:val="0"/>
          <w:sz w:val="24"/>
          <w:szCs w:val="24"/>
          <w:shd w:val="clear" w:fill="FFFFFF"/>
          <w:lang w:val="en-US" w:eastAsia="zh-CN" w:bidi="ar"/>
        </w:rPr>
        <w:t>详细清单见附件，咨询电话：18271699437</w:t>
      </w:r>
      <w:bookmarkStart w:id="0" w:name="_GoBack"/>
      <w:bookmarkEnd w:id="0"/>
      <w:r>
        <w:rPr>
          <w:rFonts w:hint="eastAsia" w:ascii="宋体" w:hAnsi="宋体" w:eastAsia="宋体" w:cs="宋体"/>
          <w:i w:val="0"/>
          <w:iCs w:val="0"/>
          <w:caps w:val="0"/>
          <w:color w:val="000000"/>
          <w:spacing w:val="0"/>
          <w:kern w:val="0"/>
          <w:sz w:val="24"/>
          <w:szCs w:val="24"/>
          <w:shd w:val="clear" w:fill="FFFFFF"/>
          <w:lang w:val="en-US" w:eastAsia="zh-CN" w:bidi="ar"/>
        </w:rPr>
        <w:t>、叶老师，按照政府采购规定，欢迎各资质供应商参与本项目建设的投标报价，本项目的采购预算为人民币9900元，投标报价函文件须盖章、并提供营业执照复印件，用档案袋密封，封面注明投标名称、联系人、联系电话。投标报价文件请于2021年5月10日上午9:30前送交（或邮寄）学校总务处，邮寄地址：黄石市发展大道155号（湖北城市职业学校），联系人：李老师0714-6379883、15072056627。</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本建设项目为交钥匙工程，费用包干（包干价）。学校公开询价小组按同等条件下本建设项目投标报价的总报价最低者成交，成交结果经学校党政联席会研究通过后直接通知成交供应商。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采购清单详情见附件。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2021年5月6日</w:t>
      </w:r>
    </w:p>
    <w:p>
      <w:pPr>
        <w:jc w:val="center"/>
        <w:rPr>
          <w:rFonts w:hint="eastAsia"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数控车间机床维修</w:t>
      </w:r>
      <w:r>
        <w:rPr>
          <w:rFonts w:hint="eastAsia" w:ascii="黑体" w:hAnsi="黑体" w:eastAsia="黑体"/>
          <w:b/>
          <w:sz w:val="32"/>
          <w:szCs w:val="32"/>
          <w:lang w:eastAsia="zh-CN"/>
        </w:rPr>
        <w:t>采购公开询价报价</w:t>
      </w:r>
      <w:r>
        <w:rPr>
          <w:rFonts w:hint="eastAsia" w:ascii="黑体" w:hAnsi="黑体" w:eastAsia="黑体"/>
          <w:b/>
          <w:sz w:val="32"/>
          <w:szCs w:val="32"/>
        </w:rPr>
        <w:t>单</w:t>
      </w:r>
    </w:p>
    <w:p>
      <w:pPr>
        <w:jc w:val="left"/>
        <w:rPr>
          <w:rFonts w:asciiTheme="minorEastAsia" w:hAnsiTheme="minorEastAsia" w:cstheme="minorEastAsia"/>
          <w:bCs/>
          <w:szCs w:val="21"/>
        </w:rPr>
      </w:pPr>
      <w:r>
        <w:rPr>
          <w:rFonts w:hint="eastAsia" w:asciiTheme="minorEastAsia" w:hAnsiTheme="minorEastAsia" w:cstheme="minorEastAsia"/>
          <w:bCs/>
          <w:szCs w:val="21"/>
          <w:lang w:eastAsia="zh-CN"/>
        </w:rPr>
        <w:t>申报部门：工程实训中心</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78"/>
        <w:gridCol w:w="2568"/>
        <w:gridCol w:w="2546"/>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机床类型</w:t>
            </w:r>
          </w:p>
        </w:tc>
        <w:tc>
          <w:tcPr>
            <w:tcW w:w="978"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机床号</w:t>
            </w:r>
          </w:p>
        </w:tc>
        <w:tc>
          <w:tcPr>
            <w:tcW w:w="2568"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故障现象</w:t>
            </w:r>
          </w:p>
        </w:tc>
        <w:tc>
          <w:tcPr>
            <w:tcW w:w="2546"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解决方案</w:t>
            </w:r>
          </w:p>
        </w:tc>
        <w:tc>
          <w:tcPr>
            <w:tcW w:w="1468" w:type="dxa"/>
            <w:vAlign w:val="center"/>
          </w:tcPr>
          <w:p>
            <w:pPr>
              <w:jc w:val="center"/>
              <w:rPr>
                <w:rFonts w:hint="eastAsia" w:asciiTheme="minorEastAsia" w:hAnsiTheme="minorEastAsia" w:cstheme="minorEastAsia"/>
                <w:bCs/>
                <w:sz w:val="18"/>
                <w:szCs w:val="18"/>
                <w:lang w:eastAsia="zh-CN"/>
              </w:rPr>
            </w:pPr>
            <w:r>
              <w:rPr>
                <w:rFonts w:hint="eastAsia" w:asciiTheme="minorEastAsia" w:hAnsiTheme="minorEastAsia" w:cstheme="minorEastAsia"/>
                <w:bCs/>
                <w:sz w:val="18"/>
                <w:szCs w:val="18"/>
              </w:rPr>
              <w:t>维修</w:t>
            </w:r>
            <w:r>
              <w:rPr>
                <w:rFonts w:hint="eastAsia" w:asciiTheme="minorEastAsia" w:hAnsiTheme="minorEastAsia" w:cstheme="minorEastAsia"/>
                <w:bCs/>
                <w:sz w:val="18"/>
                <w:szCs w:val="18"/>
                <w:lang w:eastAsia="zh-CN"/>
              </w:rPr>
              <w:t>报价</w:t>
            </w:r>
          </w:p>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车床</w:t>
            </w:r>
          </w:p>
        </w:tc>
        <w:tc>
          <w:tcPr>
            <w:tcW w:w="978"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C10</w:t>
            </w:r>
          </w:p>
        </w:tc>
        <w:tc>
          <w:tcPr>
            <w:tcW w:w="2568" w:type="dxa"/>
            <w:vAlign w:val="center"/>
          </w:tcPr>
          <w:p>
            <w:pPr>
              <w:widowControl/>
              <w:jc w:val="left"/>
              <w:rPr>
                <w:rFonts w:asciiTheme="minorEastAsia" w:hAnsiTheme="minorEastAsia" w:cstheme="minorEastAsia"/>
                <w:bCs/>
                <w:sz w:val="18"/>
                <w:szCs w:val="18"/>
              </w:rPr>
            </w:pPr>
            <w:r>
              <w:rPr>
                <w:rFonts w:hint="eastAsia" w:asciiTheme="minorEastAsia" w:hAnsiTheme="minorEastAsia" w:cstheme="minorEastAsia"/>
                <w:bCs/>
                <w:sz w:val="18"/>
                <w:szCs w:val="18"/>
              </w:rPr>
              <w:t>下面板手摇倍率故障</w:t>
            </w:r>
          </w:p>
        </w:tc>
        <w:tc>
          <w:tcPr>
            <w:tcW w:w="2546" w:type="dxa"/>
            <w:vMerge w:val="restart"/>
            <w:vAlign w:val="center"/>
          </w:tcPr>
          <w:p>
            <w:pPr>
              <w:ind w:firstLine="360" w:firstLineChars="200"/>
              <w:jc w:val="left"/>
              <w:rPr>
                <w:rFonts w:asciiTheme="minorEastAsia" w:hAnsiTheme="minorEastAsia" w:cstheme="minorEastAsia"/>
                <w:bCs/>
                <w:sz w:val="18"/>
                <w:szCs w:val="18"/>
              </w:rPr>
            </w:pPr>
            <w:r>
              <w:rPr>
                <w:rFonts w:hint="eastAsia" w:asciiTheme="minorEastAsia" w:hAnsiTheme="minorEastAsia" w:cstheme="minorEastAsia"/>
                <w:bCs/>
                <w:sz w:val="18"/>
                <w:szCs w:val="18"/>
                <w:lang w:eastAsia="zh-CN"/>
              </w:rPr>
              <w:t>须经现场</w:t>
            </w:r>
            <w:r>
              <w:rPr>
                <w:rFonts w:asciiTheme="minorEastAsia" w:hAnsiTheme="minorEastAsia" w:cstheme="minorEastAsia"/>
                <w:bCs/>
                <w:sz w:val="18"/>
                <w:szCs w:val="18"/>
              </w:rPr>
              <w:t>检查后出具</w:t>
            </w:r>
          </w:p>
        </w:tc>
        <w:tc>
          <w:tcPr>
            <w:tcW w:w="1468" w:type="dxa"/>
            <w:vAlign w:val="center"/>
          </w:tcPr>
          <w:p>
            <w:pPr>
              <w:jc w:val="center"/>
              <w:rPr>
                <w:rFonts w:asciiTheme="minorEastAsia" w:hAnsiTheme="minorEastAsia" w:cs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车床</w:t>
            </w:r>
          </w:p>
        </w:tc>
        <w:tc>
          <w:tcPr>
            <w:tcW w:w="978"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C10</w:t>
            </w:r>
          </w:p>
        </w:tc>
        <w:tc>
          <w:tcPr>
            <w:tcW w:w="2568" w:type="dxa"/>
            <w:vAlign w:val="center"/>
          </w:tcPr>
          <w:p>
            <w:pPr>
              <w:jc w:val="left"/>
              <w:rPr>
                <w:rFonts w:asciiTheme="minorEastAsia" w:hAnsiTheme="minorEastAsia" w:cstheme="minorEastAsia"/>
                <w:bCs/>
                <w:sz w:val="18"/>
                <w:szCs w:val="18"/>
              </w:rPr>
            </w:pPr>
            <w:r>
              <w:rPr>
                <w:rFonts w:hint="eastAsia" w:asciiTheme="minorEastAsia" w:hAnsiTheme="minorEastAsia" w:cstheme="minorEastAsia"/>
                <w:bCs/>
                <w:sz w:val="18"/>
                <w:szCs w:val="18"/>
              </w:rPr>
              <w:t>加工精度偏差过大</w:t>
            </w:r>
          </w:p>
        </w:tc>
        <w:tc>
          <w:tcPr>
            <w:tcW w:w="2546" w:type="dxa"/>
            <w:vMerge w:val="continue"/>
            <w:vAlign w:val="center"/>
          </w:tcPr>
          <w:p>
            <w:pPr>
              <w:numPr>
                <w:ilvl w:val="0"/>
                <w:numId w:val="1"/>
              </w:numPr>
              <w:jc w:val="left"/>
              <w:rPr>
                <w:rFonts w:asciiTheme="minorEastAsia" w:hAnsiTheme="minorEastAsia" w:cstheme="minorEastAsia"/>
                <w:bCs/>
                <w:sz w:val="18"/>
                <w:szCs w:val="18"/>
              </w:rPr>
            </w:pPr>
          </w:p>
        </w:tc>
        <w:tc>
          <w:tcPr>
            <w:tcW w:w="1468" w:type="dxa"/>
            <w:vAlign w:val="center"/>
          </w:tcPr>
          <w:p>
            <w:pPr>
              <w:jc w:val="center"/>
              <w:rPr>
                <w:rFonts w:asciiTheme="minorEastAsia" w:hAnsiTheme="minorEastAsia" w:cs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车床</w:t>
            </w:r>
          </w:p>
        </w:tc>
        <w:tc>
          <w:tcPr>
            <w:tcW w:w="978"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C10</w:t>
            </w:r>
          </w:p>
        </w:tc>
        <w:tc>
          <w:tcPr>
            <w:tcW w:w="2568" w:type="dxa"/>
            <w:vAlign w:val="center"/>
          </w:tcPr>
          <w:p>
            <w:pPr>
              <w:jc w:val="left"/>
              <w:rPr>
                <w:rFonts w:asciiTheme="minorEastAsia" w:hAnsiTheme="minorEastAsia" w:cstheme="minorEastAsia"/>
                <w:bCs/>
                <w:sz w:val="18"/>
                <w:szCs w:val="18"/>
              </w:rPr>
            </w:pPr>
            <w:r>
              <w:rPr>
                <w:rFonts w:hint="eastAsia" w:asciiTheme="minorEastAsia" w:hAnsiTheme="minorEastAsia" w:cstheme="minorEastAsia"/>
                <w:bCs/>
                <w:sz w:val="18"/>
                <w:szCs w:val="18"/>
              </w:rPr>
              <w:t>尾座精度偏差过大</w:t>
            </w:r>
          </w:p>
        </w:tc>
        <w:tc>
          <w:tcPr>
            <w:tcW w:w="2546" w:type="dxa"/>
            <w:vMerge w:val="continue"/>
            <w:vAlign w:val="center"/>
          </w:tcPr>
          <w:p>
            <w:pPr>
              <w:jc w:val="left"/>
              <w:rPr>
                <w:rFonts w:asciiTheme="minorEastAsia" w:hAnsiTheme="minorEastAsia" w:cstheme="minorEastAsia"/>
                <w:bCs/>
                <w:sz w:val="18"/>
                <w:szCs w:val="18"/>
              </w:rPr>
            </w:pPr>
          </w:p>
        </w:tc>
        <w:tc>
          <w:tcPr>
            <w:tcW w:w="1468" w:type="dxa"/>
            <w:vAlign w:val="center"/>
          </w:tcPr>
          <w:p>
            <w:pPr>
              <w:jc w:val="center"/>
              <w:rPr>
                <w:rFonts w:asciiTheme="minorEastAsia" w:hAnsiTheme="minorEastAsia" w:cs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2"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车床</w:t>
            </w:r>
          </w:p>
        </w:tc>
        <w:tc>
          <w:tcPr>
            <w:tcW w:w="978"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C12</w:t>
            </w:r>
          </w:p>
        </w:tc>
        <w:tc>
          <w:tcPr>
            <w:tcW w:w="2568" w:type="dxa"/>
            <w:vAlign w:val="center"/>
          </w:tcPr>
          <w:p>
            <w:pPr>
              <w:jc w:val="left"/>
              <w:rPr>
                <w:rFonts w:asciiTheme="minorEastAsia" w:hAnsiTheme="minorEastAsia" w:cstheme="minorEastAsia"/>
                <w:bCs/>
                <w:sz w:val="18"/>
                <w:szCs w:val="18"/>
              </w:rPr>
            </w:pPr>
            <w:r>
              <w:rPr>
                <w:rFonts w:hint="eastAsia" w:asciiTheme="minorEastAsia" w:hAnsiTheme="minorEastAsia" w:cstheme="minorEastAsia"/>
                <w:bCs/>
                <w:sz w:val="18"/>
                <w:szCs w:val="18"/>
              </w:rPr>
              <w:t>尾座精度偏差过大</w:t>
            </w:r>
          </w:p>
        </w:tc>
        <w:tc>
          <w:tcPr>
            <w:tcW w:w="2546" w:type="dxa"/>
            <w:vMerge w:val="continue"/>
            <w:vAlign w:val="center"/>
          </w:tcPr>
          <w:p>
            <w:pPr>
              <w:jc w:val="left"/>
              <w:rPr>
                <w:rFonts w:asciiTheme="minorEastAsia" w:hAnsiTheme="minorEastAsia" w:cstheme="minorEastAsia"/>
                <w:bCs/>
                <w:sz w:val="18"/>
                <w:szCs w:val="18"/>
              </w:rPr>
            </w:pPr>
          </w:p>
        </w:tc>
        <w:tc>
          <w:tcPr>
            <w:tcW w:w="1468" w:type="dxa"/>
            <w:vAlign w:val="center"/>
          </w:tcPr>
          <w:p>
            <w:pPr>
              <w:jc w:val="center"/>
              <w:rPr>
                <w:rFonts w:asciiTheme="minorEastAsia" w:hAnsiTheme="minorEastAsia" w:cs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962"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车床</w:t>
            </w:r>
          </w:p>
        </w:tc>
        <w:tc>
          <w:tcPr>
            <w:tcW w:w="978"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C12</w:t>
            </w:r>
          </w:p>
        </w:tc>
        <w:tc>
          <w:tcPr>
            <w:tcW w:w="2568" w:type="dxa"/>
            <w:vAlign w:val="center"/>
          </w:tcPr>
          <w:p>
            <w:pPr>
              <w:jc w:val="left"/>
              <w:rPr>
                <w:rFonts w:asciiTheme="minorEastAsia" w:hAnsiTheme="minorEastAsia" w:cstheme="minorEastAsia"/>
                <w:bCs/>
                <w:sz w:val="18"/>
                <w:szCs w:val="18"/>
              </w:rPr>
            </w:pPr>
            <w:r>
              <w:rPr>
                <w:rFonts w:hint="eastAsia" w:asciiTheme="minorEastAsia" w:hAnsiTheme="minorEastAsia" w:cstheme="minorEastAsia"/>
                <w:bCs/>
                <w:sz w:val="18"/>
                <w:szCs w:val="18"/>
              </w:rPr>
              <w:t>主轴异响</w:t>
            </w:r>
          </w:p>
        </w:tc>
        <w:tc>
          <w:tcPr>
            <w:tcW w:w="2546" w:type="dxa"/>
            <w:vMerge w:val="continue"/>
            <w:vAlign w:val="center"/>
          </w:tcPr>
          <w:p>
            <w:pPr>
              <w:jc w:val="left"/>
              <w:rPr>
                <w:rFonts w:asciiTheme="minorEastAsia" w:hAnsiTheme="minorEastAsia" w:cstheme="minorEastAsia"/>
                <w:bCs/>
                <w:sz w:val="18"/>
                <w:szCs w:val="18"/>
              </w:rPr>
            </w:pPr>
          </w:p>
        </w:tc>
        <w:tc>
          <w:tcPr>
            <w:tcW w:w="1468" w:type="dxa"/>
            <w:vAlign w:val="center"/>
          </w:tcPr>
          <w:p>
            <w:pPr>
              <w:jc w:val="center"/>
              <w:rPr>
                <w:rFonts w:asciiTheme="minorEastAsia" w:hAnsiTheme="minorEastAsia" w:cs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962"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加工中心</w:t>
            </w:r>
          </w:p>
        </w:tc>
        <w:tc>
          <w:tcPr>
            <w:tcW w:w="978"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J2</w:t>
            </w:r>
          </w:p>
        </w:tc>
        <w:tc>
          <w:tcPr>
            <w:tcW w:w="2568" w:type="dxa"/>
            <w:vAlign w:val="center"/>
          </w:tcPr>
          <w:p>
            <w:pPr>
              <w:jc w:val="left"/>
              <w:rPr>
                <w:rFonts w:asciiTheme="minorEastAsia" w:hAnsiTheme="minorEastAsia" w:cstheme="minorEastAsia"/>
                <w:bCs/>
                <w:sz w:val="18"/>
                <w:szCs w:val="18"/>
              </w:rPr>
            </w:pPr>
            <w:r>
              <w:rPr>
                <w:rFonts w:hint="eastAsia" w:asciiTheme="minorEastAsia" w:hAnsiTheme="minorEastAsia" w:cstheme="minorEastAsia"/>
                <w:bCs/>
                <w:sz w:val="18"/>
                <w:szCs w:val="18"/>
              </w:rPr>
              <w:t>主轴异响</w:t>
            </w:r>
          </w:p>
        </w:tc>
        <w:tc>
          <w:tcPr>
            <w:tcW w:w="2546" w:type="dxa"/>
            <w:vMerge w:val="continue"/>
            <w:vAlign w:val="center"/>
          </w:tcPr>
          <w:p>
            <w:pPr>
              <w:jc w:val="left"/>
              <w:rPr>
                <w:rFonts w:asciiTheme="minorEastAsia" w:hAnsiTheme="minorEastAsia" w:cstheme="minorEastAsia"/>
                <w:bCs/>
                <w:sz w:val="18"/>
                <w:szCs w:val="18"/>
              </w:rPr>
            </w:pPr>
          </w:p>
        </w:tc>
        <w:tc>
          <w:tcPr>
            <w:tcW w:w="1468" w:type="dxa"/>
            <w:vAlign w:val="center"/>
          </w:tcPr>
          <w:p>
            <w:pPr>
              <w:jc w:val="center"/>
              <w:rPr>
                <w:rFonts w:asciiTheme="minorEastAsia" w:hAnsiTheme="minorEastAsia" w:cs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jc w:val="center"/>
              <w:rPr>
                <w:rFonts w:asciiTheme="minorEastAsia" w:hAnsiTheme="minorEastAsia" w:cstheme="minorEastAsia"/>
                <w:bCs/>
                <w:sz w:val="18"/>
                <w:szCs w:val="18"/>
              </w:rPr>
            </w:pPr>
            <w:r>
              <w:rPr>
                <w:rFonts w:hint="eastAsia" w:asciiTheme="minorEastAsia" w:hAnsiTheme="minorEastAsia" w:cstheme="minorEastAsia"/>
                <w:bCs/>
                <w:sz w:val="18"/>
                <w:szCs w:val="18"/>
              </w:rPr>
              <w:t>合计</w:t>
            </w:r>
          </w:p>
        </w:tc>
        <w:tc>
          <w:tcPr>
            <w:tcW w:w="978" w:type="dxa"/>
            <w:vAlign w:val="center"/>
          </w:tcPr>
          <w:p>
            <w:pPr>
              <w:jc w:val="center"/>
              <w:rPr>
                <w:rFonts w:asciiTheme="minorEastAsia" w:hAnsiTheme="minorEastAsia" w:cstheme="minorEastAsia"/>
                <w:bCs/>
                <w:sz w:val="18"/>
                <w:szCs w:val="18"/>
              </w:rPr>
            </w:pPr>
          </w:p>
        </w:tc>
        <w:tc>
          <w:tcPr>
            <w:tcW w:w="2568" w:type="dxa"/>
            <w:vAlign w:val="center"/>
          </w:tcPr>
          <w:p>
            <w:pPr>
              <w:rPr>
                <w:rFonts w:asciiTheme="minorEastAsia" w:hAnsiTheme="minorEastAsia" w:cstheme="minorEastAsia"/>
                <w:bCs/>
                <w:sz w:val="18"/>
                <w:szCs w:val="18"/>
              </w:rPr>
            </w:pPr>
          </w:p>
        </w:tc>
        <w:tc>
          <w:tcPr>
            <w:tcW w:w="2546" w:type="dxa"/>
            <w:vMerge w:val="continue"/>
            <w:vAlign w:val="center"/>
          </w:tcPr>
          <w:p>
            <w:pPr>
              <w:jc w:val="center"/>
              <w:rPr>
                <w:rFonts w:asciiTheme="minorEastAsia" w:hAnsiTheme="minorEastAsia" w:cstheme="minorEastAsia"/>
                <w:bCs/>
                <w:sz w:val="18"/>
                <w:szCs w:val="18"/>
              </w:rPr>
            </w:pPr>
          </w:p>
        </w:tc>
        <w:tc>
          <w:tcPr>
            <w:tcW w:w="1468" w:type="dxa"/>
            <w:vAlign w:val="center"/>
          </w:tcPr>
          <w:p>
            <w:pPr>
              <w:jc w:val="center"/>
              <w:rPr>
                <w:rFonts w:asciiTheme="minorEastAsia" w:hAnsiTheme="minorEastAsia" w:cstheme="minorEastAsia"/>
                <w:bCs/>
                <w:sz w:val="18"/>
                <w:szCs w:val="18"/>
              </w:rPr>
            </w:pPr>
          </w:p>
        </w:tc>
      </w:tr>
    </w:tbl>
    <w:p>
      <w:pPr>
        <w:jc w:val="both"/>
        <w:rPr>
          <w:rFonts w:asciiTheme="minorEastAsia" w:hAnsiTheme="minorEastAsia" w:cstheme="minorEastAsia"/>
          <w:bCs/>
          <w:szCs w:val="21"/>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报价总金额（包干价、大小写）：</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报价单位（盖章）：</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联系人及电话：</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日期：</w:t>
      </w:r>
    </w:p>
    <w:p>
      <w:pPr>
        <w:jc w:val="left"/>
        <w:rPr>
          <w:rFonts w:asciiTheme="minorEastAsia" w:hAnsiTheme="minorEastAsia" w:cstheme="minorEastAsia"/>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65A13C"/>
    <w:multiLevelType w:val="singleLevel"/>
    <w:tmpl w:val="7065A13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F3C"/>
    <w:rsid w:val="0052238F"/>
    <w:rsid w:val="006A6C7B"/>
    <w:rsid w:val="008E784C"/>
    <w:rsid w:val="00BE5F3C"/>
    <w:rsid w:val="00DB50B2"/>
    <w:rsid w:val="00EF38C8"/>
    <w:rsid w:val="00FA6650"/>
    <w:rsid w:val="072C6DA4"/>
    <w:rsid w:val="16B81565"/>
    <w:rsid w:val="2C20558C"/>
    <w:rsid w:val="2F6D3B83"/>
    <w:rsid w:val="4EA14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0"/>
    <w:qFormat/>
    <w:uiPriority w:val="0"/>
    <w:rPr>
      <w:rFonts w:ascii="宋体" w:hAnsi="Courier New" w:cs="Courier New"/>
      <w:kern w:val="0"/>
      <w:sz w:val="20"/>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纯文本 Char1"/>
    <w:basedOn w:val="8"/>
    <w:semiHidden/>
    <w:qFormat/>
    <w:uiPriority w:val="99"/>
    <w:rPr>
      <w:rFonts w:ascii="宋体" w:hAnsi="Courier New" w:eastAsia="宋体" w:cs="Courier New"/>
      <w:szCs w:val="21"/>
    </w:rPr>
  </w:style>
  <w:style w:type="character" w:customStyle="1" w:styleId="10">
    <w:name w:val="纯文本 Char"/>
    <w:link w:val="3"/>
    <w:qFormat/>
    <w:uiPriority w:val="0"/>
    <w:rPr>
      <w:rFonts w:ascii="宋体" w:hAnsi="Courier New" w:eastAsia="宋体" w:cs="Courier New"/>
      <w:szCs w:val="21"/>
    </w:rPr>
  </w:style>
  <w:style w:type="character" w:customStyle="1" w:styleId="11">
    <w:name w:val="页眉 Char"/>
    <w:basedOn w:val="8"/>
    <w:link w:val="5"/>
    <w:uiPriority w:val="99"/>
    <w:rPr>
      <w:rFonts w:ascii="Times New Roman" w:hAnsi="Times New Roman" w:eastAsia="宋体"/>
      <w:kern w:val="2"/>
      <w:sz w:val="18"/>
      <w:szCs w:val="18"/>
    </w:rPr>
  </w:style>
  <w:style w:type="character" w:customStyle="1" w:styleId="12">
    <w:name w:val="页脚 Char"/>
    <w:basedOn w:val="8"/>
    <w:link w:val="4"/>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42</Words>
  <Characters>242</Characters>
  <Lines>2</Lines>
  <Paragraphs>1</Paragraphs>
  <TotalTime>4</TotalTime>
  <ScaleCrop>false</ScaleCrop>
  <LinksUpToDate>false</LinksUpToDate>
  <CharactersWithSpaces>283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2021-04-30T06:24:00Z</dcterms:created>
  <dc:creator>USER-</dc:creator>
  <cp:lastModifiedBy>1093350686@qq.com</cp:lastModifiedBy>
  <dcterms:modified xsi:type="dcterms:W3CDTF">2021-05-06T05:13:50Z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AFA4E7DE125546E8958339AB052F9F51</vt:lpwstr>
  </property>
  <property fmtid="{D5CDD505-2E9C-101B-9397-08002B2CF9AE}" pid="4" name="KSOSaveFontToCloudKey">
    <vt:lpwstr>151294024_btnclosed</vt:lpwstr>
  </property>
</Properties>
</file>